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both"/>
        <w:rPr>
          <w:rFonts w:hint="eastAsia" w:ascii="黑体" w:hAnsi="黑体" w:eastAsia="黑体" w:cs="黑体"/>
          <w:b w:val="0"/>
          <w:bCs w:val="0"/>
          <w:sz w:val="32"/>
          <w:szCs w:val="32"/>
          <w:lang w:val="en-US" w:eastAsia="zh-CN"/>
        </w:rPr>
      </w:pPr>
    </w:p>
    <w:p>
      <w:pPr>
        <w:spacing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ascii="方正小标宋简体" w:hAnsi="方正小标宋简体" w:eastAsia="方正小标宋简体" w:cs="方正小标宋简体"/>
          <w:b w:val="0"/>
          <w:bCs w:val="0"/>
          <w:sz w:val="44"/>
          <w:szCs w:val="44"/>
        </w:rPr>
        <w:t>2</w:t>
      </w:r>
      <w:r>
        <w:rPr>
          <w:rFonts w:hint="eastAsia" w:ascii="方正小标宋简体" w:hAnsi="方正小标宋简体" w:eastAsia="方正小标宋简体" w:cs="方正小标宋简体"/>
          <w:b w:val="0"/>
          <w:bCs w:val="0"/>
          <w:sz w:val="44"/>
          <w:szCs w:val="44"/>
        </w:rPr>
        <w:t>年中山市雷电防护装置检测服务</w:t>
      </w:r>
    </w:p>
    <w:p>
      <w:pPr>
        <w:spacing w:line="560" w:lineRule="exact"/>
        <w:jc w:val="center"/>
        <w:rPr>
          <w:rFonts w:ascii="仿宋_GB2312" w:hAnsi="仿宋_GB2312" w:cs="仿宋_GB2312"/>
          <w:b w:val="0"/>
          <w:bCs w:val="0"/>
          <w:sz w:val="44"/>
          <w:szCs w:val="44"/>
        </w:rPr>
      </w:pPr>
      <w:r>
        <w:rPr>
          <w:rFonts w:hint="eastAsia" w:ascii="方正小标宋简体" w:hAnsi="方正小标宋简体" w:eastAsia="方正小标宋简体" w:cs="方正小标宋简体"/>
          <w:b w:val="0"/>
          <w:bCs w:val="0"/>
          <w:sz w:val="44"/>
          <w:szCs w:val="44"/>
        </w:rPr>
        <w:t>质量抽查实施方案</w:t>
      </w:r>
    </w:p>
    <w:p>
      <w:pPr>
        <w:spacing w:line="560" w:lineRule="exact"/>
        <w:ind w:firstLine="640" w:firstLineChars="200"/>
        <w:rPr>
          <w:rFonts w:ascii="仿宋_GB2312" w:hAnsi="仿宋_GB2312" w:eastAsia="仿宋_GB2312" w:cs="仿宋_GB2312"/>
          <w:bCs/>
          <w:sz w:val="32"/>
          <w:szCs w:val="32"/>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为进一步规范我市雷电防护装置检测行为，提升雷电防护装置检测单位技术服务水平和服务能力，营造公平、公正、健康有序的雷电防护装置检测市场，强化防雷工程检测质量源头治理，</w:t>
      </w:r>
      <w:r>
        <w:rPr>
          <w:rFonts w:hint="eastAsia" w:ascii="仿宋_GB2312" w:hAnsi="仿宋_GB2312" w:eastAsia="仿宋_GB2312" w:cs="仿宋_GB2312"/>
          <w:color w:val="000000" w:themeColor="text1"/>
          <w:sz w:val="32"/>
          <w:szCs w:val="32"/>
          <w14:textFill>
            <w14:solidFill>
              <w14:schemeClr w14:val="tx1"/>
            </w14:solidFill>
          </w14:textFill>
        </w:rPr>
        <w:t>确保</w:t>
      </w:r>
      <w:r>
        <w:rPr>
          <w:rFonts w:hint="eastAsia" w:ascii="仿宋_GB2312" w:hAnsi="仿宋_GB2312" w:eastAsia="仿宋_GB2312" w:cs="仿宋_GB2312"/>
          <w:bCs/>
          <w:color w:val="000000" w:themeColor="text1"/>
          <w:sz w:val="32"/>
          <w:szCs w:val="32"/>
          <w14:textFill>
            <w14:solidFill>
              <w14:schemeClr w14:val="tx1"/>
            </w14:solidFill>
          </w14:textFill>
        </w:rPr>
        <w:t>202</w:t>
      </w:r>
      <w:r>
        <w:rPr>
          <w:rFonts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年中山市雷电防护装置检测服务质量抽查顺利开展，特制定本方案。</w:t>
      </w:r>
    </w:p>
    <w:p>
      <w:pPr>
        <w:pStyle w:val="7"/>
        <w:widowControl/>
        <w:shd w:val="clear" w:color="auto" w:fill="FFFFFF"/>
        <w:spacing w:before="0" w:beforeAutospacing="0" w:after="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一、抽查目标</w:t>
      </w:r>
    </w:p>
    <w:p>
      <w:pPr>
        <w:widowControl/>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通过深入开展雷电防护装置检测单位质量抽查工作，进一步提升中山市雷电防护装置检测单位技术服务水平，维护中山市雷电防护装置检测市场秩序，保障中山市雷电防护装置检测质量安全。</w:t>
      </w:r>
    </w:p>
    <w:p>
      <w:pPr>
        <w:widowControl/>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抽查对象</w:t>
      </w:r>
    </w:p>
    <w:p>
      <w:pPr>
        <w:widowControl/>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取得省、自治区、直辖市气象主管机构颁发的雷电防护装置检测资质并在中山市行政区域内从事雷电防护装置检测活动的法人单位（以下简称“被抽查检测单位）。</w:t>
      </w:r>
    </w:p>
    <w:p>
      <w:pPr>
        <w:pStyle w:val="7"/>
        <w:widowControl/>
        <w:shd w:val="clear" w:color="auto" w:fill="FFFFFF"/>
        <w:spacing w:before="0" w:beforeAutospacing="0" w:after="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三、抽查范围和数量</w:t>
      </w:r>
    </w:p>
    <w:p>
      <w:pPr>
        <w:widowControl/>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（一）抽查范围</w:t>
      </w:r>
    </w:p>
    <w:p>
      <w:pPr>
        <w:widowControl/>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被抽查检测单位于2021年9月1日至2022年8月31日这一周期在中山市行政区域内开展的检测项目。 </w:t>
      </w:r>
    </w:p>
    <w:p>
      <w:pPr>
        <w:widowControl/>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抽查数量</w:t>
      </w:r>
    </w:p>
    <w:p>
      <w:pPr>
        <w:spacing w:line="560" w:lineRule="exact"/>
        <w:ind w:firstLine="640" w:firstLineChars="200"/>
        <w:rPr>
          <w:rFonts w:ascii="仿宋_GB2312" w:eastAsia="仿宋_GB2312" w:cs="仿宋_GB2312" w:hAnsiTheme="minorEastAsia"/>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由中山市防雷减灾管理中心从省防雷监察平台、全国防雷减灾综合管理服务平台、</w:t>
      </w:r>
      <w:r>
        <w:rPr>
          <w:rFonts w:ascii="仿宋_GB2312" w:hAnsi="Times New Roman" w:eastAsia="仿宋_GB2312" w:cs="Times New Roman"/>
          <w:color w:val="000000" w:themeColor="text1"/>
          <w:sz w:val="32"/>
          <w:szCs w:val="32"/>
          <w14:textFill>
            <w14:solidFill>
              <w14:schemeClr w14:val="tx1"/>
            </w14:solidFill>
          </w14:textFill>
        </w:rPr>
        <w:t>中山市气象局防雷安全信息化监管平台</w:t>
      </w:r>
      <w:r>
        <w:rPr>
          <w:rFonts w:hint="eastAsia" w:ascii="仿宋_GB2312" w:hAnsi="Times New Roman" w:eastAsia="仿宋_GB2312" w:cs="Times New Roman"/>
          <w:color w:val="000000" w:themeColor="text1"/>
          <w:sz w:val="32"/>
          <w:szCs w:val="32"/>
          <w14:textFill>
            <w14:solidFill>
              <w14:schemeClr w14:val="tx1"/>
            </w14:solidFill>
          </w14:textFill>
        </w:rPr>
        <w:t>等</w:t>
      </w:r>
      <w:r>
        <w:rPr>
          <w:rFonts w:ascii="仿宋_GB2312" w:hAnsi="Times New Roman" w:eastAsia="仿宋_GB2312" w:cs="Times New Roman"/>
          <w:color w:val="000000" w:themeColor="text1"/>
          <w:sz w:val="32"/>
          <w:szCs w:val="32"/>
          <w14:textFill>
            <w14:solidFill>
              <w14:schemeClr w14:val="tx1"/>
            </w14:solidFill>
          </w14:textFill>
        </w:rPr>
        <w:t>数据信息中随机抽取</w:t>
      </w:r>
      <w:r>
        <w:rPr>
          <w:rFonts w:ascii="仿宋_GB2312" w:hAnsi="仿宋_GB2312" w:eastAsia="仿宋_GB2312" w:cs="仿宋_GB2312"/>
          <w:color w:val="000000" w:themeColor="text1"/>
          <w:sz w:val="32"/>
          <w:szCs w:val="32"/>
          <w14:textFill>
            <w14:solidFill>
              <w14:schemeClr w14:val="tx1"/>
            </w14:solidFill>
          </w14:textFill>
        </w:rPr>
        <w:t>上一年度</w:t>
      </w:r>
      <w:r>
        <w:rPr>
          <w:rFonts w:hint="eastAsia" w:ascii="仿宋_GB2312" w:hAnsi="仿宋_GB2312" w:eastAsia="仿宋_GB2312" w:cs="仿宋_GB2312"/>
          <w:color w:val="000000" w:themeColor="text1"/>
          <w:sz w:val="32"/>
          <w:szCs w:val="32"/>
          <w14:textFill>
            <w14:solidFill>
              <w14:schemeClr w14:val="tx1"/>
            </w14:solidFill>
          </w14:textFill>
        </w:rPr>
        <w:t>（周期）</w:t>
      </w:r>
      <w:r>
        <w:rPr>
          <w:rFonts w:ascii="仿宋_GB2312" w:hAnsi="Times New Roman" w:eastAsia="仿宋_GB2312" w:cs="Times New Roman"/>
          <w:color w:val="000000" w:themeColor="text1"/>
          <w:sz w:val="32"/>
          <w:szCs w:val="32"/>
          <w14:textFill>
            <w14:solidFill>
              <w14:schemeClr w14:val="tx1"/>
            </w14:solidFill>
          </w14:textFill>
        </w:rPr>
        <w:t>检测项目的10%进行检查（</w:t>
      </w:r>
      <w:r>
        <w:rPr>
          <w:rFonts w:hint="eastAsia" w:ascii="仿宋_GB2312" w:hAnsi="Times New Roman" w:eastAsia="仿宋_GB2312" w:cs="Times New Roman"/>
          <w:color w:val="000000" w:themeColor="text1"/>
          <w:sz w:val="32"/>
          <w:szCs w:val="32"/>
          <w14:textFill>
            <w14:solidFill>
              <w14:schemeClr w14:val="tx1"/>
            </w14:solidFill>
          </w14:textFill>
        </w:rPr>
        <w:t>本次</w:t>
      </w:r>
      <w:r>
        <w:rPr>
          <w:rFonts w:ascii="仿宋_GB2312" w:hAnsi="Times New Roman" w:eastAsia="仿宋_GB2312" w:cs="Times New Roman"/>
          <w:color w:val="000000" w:themeColor="text1"/>
          <w:sz w:val="32"/>
          <w:szCs w:val="32"/>
          <w14:textFill>
            <w14:solidFill>
              <w14:schemeClr w14:val="tx1"/>
            </w14:solidFill>
          </w14:textFill>
        </w:rPr>
        <w:t>抽检原则上</w:t>
      </w:r>
      <w:r>
        <w:rPr>
          <w:rFonts w:hint="eastAsia" w:ascii="仿宋_GB2312" w:hAnsi="Times New Roman" w:eastAsia="仿宋_GB2312" w:cs="Times New Roman"/>
          <w:color w:val="000000" w:themeColor="text1"/>
          <w:sz w:val="32"/>
          <w:szCs w:val="32"/>
          <w14:textFill>
            <w14:solidFill>
              <w14:schemeClr w14:val="tx1"/>
            </w14:solidFill>
          </w14:textFill>
        </w:rPr>
        <w:t>总数量</w:t>
      </w:r>
      <w:r>
        <w:rPr>
          <w:rFonts w:ascii="仿宋_GB2312" w:hAnsi="Times New Roman" w:eastAsia="仿宋_GB2312" w:cs="Times New Roman"/>
          <w:color w:val="000000" w:themeColor="text1"/>
          <w:sz w:val="32"/>
          <w:szCs w:val="32"/>
          <w14:textFill>
            <w14:solidFill>
              <w14:schemeClr w14:val="tx1"/>
            </w14:solidFill>
          </w14:textFill>
        </w:rPr>
        <w:t>不超过2</w:t>
      </w:r>
      <w:r>
        <w:rPr>
          <w:rFonts w:hint="eastAsia" w:ascii="仿宋_GB2312" w:hAnsi="Times New Roman" w:eastAsia="仿宋_GB2312" w:cs="Times New Roman"/>
          <w:color w:val="000000" w:themeColor="text1"/>
          <w:sz w:val="32"/>
          <w:szCs w:val="32"/>
          <w14:textFill>
            <w14:solidFill>
              <w14:schemeClr w14:val="tx1"/>
            </w14:solidFill>
          </w14:textFill>
        </w:rPr>
        <w:t>5</w:t>
      </w:r>
      <w:r>
        <w:rPr>
          <w:rFonts w:ascii="仿宋_GB2312" w:hAnsi="Times New Roman" w:eastAsia="仿宋_GB2312" w:cs="Times New Roman"/>
          <w:color w:val="000000" w:themeColor="text1"/>
          <w:sz w:val="32"/>
          <w:szCs w:val="32"/>
          <w14:textFill>
            <w14:solidFill>
              <w14:schemeClr w14:val="tx1"/>
            </w14:solidFill>
          </w14:textFill>
        </w:rPr>
        <w:t>个项目）。</w:t>
      </w:r>
    </w:p>
    <w:p>
      <w:pPr>
        <w:pStyle w:val="7"/>
        <w:widowControl/>
        <w:shd w:val="clear" w:color="auto" w:fill="FFFFFF"/>
        <w:spacing w:before="0" w:beforeAutospacing="0" w:after="0" w:afterAutospacing="0" w:line="56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四、抽查工作组</w:t>
      </w:r>
    </w:p>
    <w:p>
      <w:pPr>
        <w:pStyle w:val="7"/>
        <w:widowControl/>
        <w:shd w:val="clear" w:color="auto" w:fill="FFFFFF"/>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中山市雷电防御减灾协会在</w:t>
      </w:r>
      <w:r>
        <w:rPr>
          <w:rFonts w:hint="eastAsia" w:ascii="仿宋_GB2312" w:hAnsi="仿宋_GB2312" w:eastAsia="仿宋_GB2312" w:cs="仿宋_GB2312"/>
          <w:sz w:val="32"/>
          <w:szCs w:val="32"/>
        </w:rPr>
        <w:t>广东省气象防灾减灾协会专家库中抽取专家，组成中山市</w:t>
      </w:r>
      <w:r>
        <w:rPr>
          <w:rFonts w:hint="eastAsia" w:ascii="仿宋_GB2312" w:hAnsi="仿宋_GB2312" w:eastAsia="仿宋_GB2312" w:cs="仿宋_GB2312"/>
          <w:bCs/>
          <w:sz w:val="32"/>
          <w:szCs w:val="32"/>
        </w:rPr>
        <w:t>雷电防护装置</w:t>
      </w:r>
      <w:r>
        <w:rPr>
          <w:rFonts w:hint="eastAsia" w:ascii="仿宋_GB2312" w:hAnsi="仿宋_GB2312" w:eastAsia="仿宋_GB2312" w:cs="仿宋_GB2312"/>
          <w:sz w:val="32"/>
          <w:szCs w:val="32"/>
        </w:rPr>
        <w:t>检测服务质量抽查工作组（下称抽查组）。抽查组成员由除中山市行政区域外的其他地市人员组成，包括但不限于气象系统内专家。</w:t>
      </w:r>
      <w:r>
        <w:rPr>
          <w:rFonts w:hint="eastAsia" w:ascii="Times New Roman" w:hAnsi="Times New Roman" w:eastAsia="仿宋_GB2312" w:cs="Times New Roman"/>
          <w:sz w:val="32"/>
          <w:szCs w:val="32"/>
        </w:rPr>
        <w:t>检测质量抽查单位的抽查组成员不得与被抽查检测单位有利害关系，抽查组对在抽查期间获得的被抽查检测单位</w:t>
      </w:r>
      <w:r>
        <w:rPr>
          <w:rFonts w:hint="eastAsia" w:ascii="仿宋_GB2312" w:hAnsi="Times New Roman" w:eastAsia="仿宋_GB2312" w:cs="Times New Roman"/>
          <w:sz w:val="32"/>
          <w:szCs w:val="32"/>
        </w:rPr>
        <w:t>相关业务、管理、人事等内部信息进行保密。抽查组对所出具的抽查结论负责。</w:t>
      </w:r>
    </w:p>
    <w:p>
      <w:pPr>
        <w:pStyle w:val="7"/>
        <w:widowControl/>
        <w:shd w:val="clear" w:color="auto" w:fill="FFFFFF"/>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成立202</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年中山市检测服务质量抽查组，分为2个抽查组负责抽查活动各项任务的实施工作，抽查组组成如下：1名组长和2名组员，组长负责制。抽查结束后，抽查组自行撤销。</w:t>
      </w:r>
    </w:p>
    <w:p>
      <w:pPr>
        <w:pStyle w:val="7"/>
        <w:widowControl/>
        <w:shd w:val="clear" w:color="auto" w:fill="FFFFFF"/>
        <w:spacing w:before="0" w:beforeAutospacing="0" w:after="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五、抽查依据</w:t>
      </w:r>
    </w:p>
    <w:p>
      <w:pPr>
        <w:pStyle w:val="2"/>
        <w:widowControl/>
        <w:shd w:val="clear" w:color="auto" w:fill="FFFFFF"/>
        <w:spacing w:beforeAutospacing="0" w:afterAutospacing="0" w:line="560" w:lineRule="exact"/>
        <w:ind w:firstLine="320" w:firstLineChars="100"/>
        <w:rPr>
          <w:rFonts w:hint="default"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（一）《雷电防护装置检测资质管理办法》（中</w:t>
      </w:r>
      <w:r>
        <w:rPr>
          <w:rFonts w:ascii="仿宋_GB2312" w:hAnsi="仿宋_GB2312" w:eastAsia="仿宋_GB2312" w:cs="仿宋_GB2312"/>
          <w:b w:val="0"/>
          <w:w w:val="90"/>
          <w:kern w:val="2"/>
          <w:sz w:val="32"/>
          <w:szCs w:val="32"/>
        </w:rPr>
        <w:t>国气象局</w:t>
      </w:r>
      <w:r>
        <w:rPr>
          <w:rFonts w:ascii="仿宋_GB2312" w:hAnsi="仿宋_GB2312" w:eastAsia="仿宋_GB2312" w:cs="仿宋_GB2312"/>
          <w:b w:val="0"/>
          <w:kern w:val="2"/>
          <w:sz w:val="32"/>
          <w:szCs w:val="32"/>
        </w:rPr>
        <w:t>第38号令）；</w:t>
      </w:r>
    </w:p>
    <w:p>
      <w:pPr>
        <w:pStyle w:val="2"/>
        <w:widowControl/>
        <w:shd w:val="clear" w:color="auto" w:fill="FFFFFF"/>
        <w:spacing w:beforeAutospacing="0" w:afterAutospacing="0" w:line="560" w:lineRule="exact"/>
        <w:ind w:firstLine="320" w:firstLineChars="100"/>
        <w:rPr>
          <w:rFonts w:hint="default"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（二）《防雷装置检测服务通用要求》DB44/T 1797-2016；</w:t>
      </w:r>
    </w:p>
    <w:p>
      <w:pPr>
        <w:pStyle w:val="2"/>
        <w:widowControl/>
        <w:shd w:val="clear" w:color="auto" w:fill="FFFFFF"/>
        <w:spacing w:beforeAutospacing="0" w:afterAutospacing="0" w:line="560" w:lineRule="exact"/>
        <w:ind w:firstLine="320" w:firstLineChars="100"/>
        <w:rPr>
          <w:rFonts w:hint="default"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（三）《建筑物防雷装置检测技术规范》GB/T</w:t>
      </w:r>
      <w:r>
        <w:rPr>
          <w:rFonts w:hint="default" w:ascii="仿宋_GB2312" w:hAnsi="仿宋_GB2312" w:eastAsia="仿宋_GB2312" w:cs="仿宋_GB2312"/>
          <w:b w:val="0"/>
          <w:kern w:val="2"/>
          <w:sz w:val="32"/>
          <w:szCs w:val="32"/>
        </w:rPr>
        <w:t xml:space="preserve"> </w:t>
      </w:r>
      <w:r>
        <w:rPr>
          <w:rFonts w:ascii="仿宋_GB2312" w:hAnsi="仿宋_GB2312" w:eastAsia="仿宋_GB2312" w:cs="仿宋_GB2312"/>
          <w:b w:val="0"/>
          <w:kern w:val="2"/>
          <w:sz w:val="32"/>
          <w:szCs w:val="32"/>
        </w:rPr>
        <w:t>21431-2015；</w:t>
      </w:r>
    </w:p>
    <w:p>
      <w:pPr>
        <w:pStyle w:val="2"/>
        <w:widowControl/>
        <w:shd w:val="clear" w:color="auto" w:fill="FFFFFF"/>
        <w:spacing w:beforeAutospacing="0" w:afterAutospacing="0" w:line="560" w:lineRule="exact"/>
        <w:ind w:firstLine="320" w:firstLineChars="100"/>
        <w:rPr>
          <w:rFonts w:hint="default"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（四）</w:t>
      </w:r>
      <w:r>
        <w:fldChar w:fldCharType="begin"/>
      </w:r>
      <w:r>
        <w:instrText xml:space="preserve"> HYPERLINK "https://www.baidu.com/link?url=vGU-nGJcbXfmud7ThAT6gJd06dEzXnhUf_LQuLMWGv79lduxcYWjN659zi_G2gW6_gY6WuXE7d0LxMcTxxLtu_&amp;wd=&amp;eqid=8f9c443000052929000000065d7f0104" \t "https://www.baidu.com/_blank" </w:instrText>
      </w:r>
      <w:r>
        <w:fldChar w:fldCharType="separate"/>
      </w:r>
      <w:r>
        <w:rPr>
          <w:rFonts w:ascii="仿宋_GB2312" w:hAnsi="仿宋_GB2312" w:eastAsia="仿宋_GB2312" w:cs="仿宋_GB2312"/>
          <w:b w:val="0"/>
          <w:kern w:val="2"/>
          <w:sz w:val="32"/>
          <w:szCs w:val="32"/>
        </w:rPr>
        <w:t>《爆炸和火灾危险场所防雷装置检测技术</w:t>
      </w:r>
      <w:r>
        <w:rPr>
          <w:rFonts w:ascii="仿宋_GB2312" w:hAnsi="仿宋_GB2312" w:eastAsia="仿宋_GB2312" w:cs="仿宋_GB2312"/>
          <w:b w:val="0"/>
          <w:kern w:val="2"/>
          <w:sz w:val="32"/>
          <w:szCs w:val="32"/>
        </w:rPr>
        <w:fldChar w:fldCharType="end"/>
      </w:r>
      <w:r>
        <w:rPr>
          <w:rFonts w:ascii="仿宋_GB2312" w:hAnsi="仿宋_GB2312" w:eastAsia="仿宋_GB2312" w:cs="仿宋_GB2312"/>
          <w:b w:val="0"/>
          <w:kern w:val="2"/>
          <w:sz w:val="32"/>
          <w:szCs w:val="32"/>
        </w:rPr>
        <w:t>规范》GB/T32937-2016；</w:t>
      </w:r>
      <w:r>
        <w:rPr>
          <w:rFonts w:ascii="仿宋_GB2312" w:hAnsi="仿宋_GB2312" w:eastAsia="仿宋_GB2312" w:cs="仿宋_GB2312"/>
          <w:b w:val="0"/>
          <w:kern w:val="2"/>
          <w:sz w:val="32"/>
          <w:szCs w:val="32"/>
        </w:rPr>
        <w:fldChar w:fldCharType="begin"/>
      </w:r>
      <w:r>
        <w:rPr>
          <w:rFonts w:ascii="仿宋_GB2312" w:hAnsi="仿宋_GB2312" w:eastAsia="仿宋_GB2312" w:cs="仿宋_GB2312"/>
          <w:b w:val="0"/>
          <w:kern w:val="2"/>
          <w:sz w:val="32"/>
          <w:szCs w:val="32"/>
        </w:rPr>
        <w:instrText xml:space="preserve"> HYPERLINK "https://www.baidu.com/link?url=vGU-nGJcbXfmud7ThAT6gJd06dEzXnhUf_LQuLMWGv79lduxcYWjN659zi_G2gW6_gY6WuXE7d0LxMcTxxLtu_&amp;wd=&amp;eqid=8f9c443000052929000000065d7f0104" \t "https://www.baidu.com/_blank" </w:instrText>
      </w:r>
      <w:r>
        <w:rPr>
          <w:rFonts w:ascii="仿宋_GB2312" w:hAnsi="仿宋_GB2312" w:eastAsia="仿宋_GB2312" w:cs="仿宋_GB2312"/>
          <w:b w:val="0"/>
          <w:kern w:val="2"/>
          <w:sz w:val="32"/>
          <w:szCs w:val="32"/>
        </w:rPr>
        <w:fldChar w:fldCharType="separate"/>
      </w:r>
    </w:p>
    <w:p>
      <w:pPr>
        <w:pStyle w:val="2"/>
        <w:widowControl/>
        <w:shd w:val="clear" w:color="auto" w:fill="FFFFFF"/>
        <w:spacing w:beforeAutospacing="0" w:afterAutospacing="0" w:line="560" w:lineRule="exact"/>
        <w:ind w:firstLine="320" w:firstLineChars="100"/>
        <w:rPr>
          <w:rFonts w:hint="default"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（五）《建筑</w:t>
      </w:r>
      <w:r>
        <w:rPr>
          <w:rFonts w:ascii="仿宋_GB2312" w:hAnsi="仿宋_GB2312" w:eastAsia="仿宋_GB2312" w:cs="仿宋_GB2312"/>
          <w:b w:val="0"/>
          <w:kern w:val="2"/>
          <w:sz w:val="32"/>
          <w:szCs w:val="32"/>
        </w:rPr>
        <w:fldChar w:fldCharType="end"/>
      </w:r>
      <w:r>
        <w:rPr>
          <w:rFonts w:ascii="仿宋_GB2312" w:hAnsi="仿宋_GB2312" w:eastAsia="仿宋_GB2312" w:cs="仿宋_GB2312"/>
          <w:b w:val="0"/>
          <w:kern w:val="2"/>
          <w:sz w:val="32"/>
          <w:szCs w:val="32"/>
        </w:rPr>
        <w:t>物防雷设计规范》GB50057-2010；</w:t>
      </w:r>
    </w:p>
    <w:p>
      <w:pPr>
        <w:spacing w:line="560" w:lineRule="exact"/>
        <w:ind w:firstLine="320" w:firstLineChars="100"/>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雷电防护装置检测质量考核操作规程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T/GAMDPM 003-2021</w:t>
      </w:r>
      <w:r>
        <w:rPr>
          <w:rFonts w:hint="eastAsia" w:ascii="仿宋_GB2312" w:hAnsi="仿宋_GB2312" w:eastAsia="仿宋_GB2312" w:cs="仿宋_GB2312"/>
          <w:sz w:val="32"/>
          <w:szCs w:val="32"/>
        </w:rPr>
        <w:t>；</w:t>
      </w:r>
    </w:p>
    <w:p>
      <w:pPr>
        <w:pStyle w:val="2"/>
        <w:widowControl/>
        <w:shd w:val="clear" w:color="auto" w:fill="FFFFFF"/>
        <w:spacing w:beforeAutospacing="0" w:afterAutospacing="0" w:line="560" w:lineRule="exact"/>
        <w:ind w:firstLine="320" w:firstLineChars="100"/>
        <w:rPr>
          <w:rFonts w:hint="default" w:ascii="仿宋_GB2312" w:hAnsi="仿宋_GB2312" w:eastAsia="仿宋_GB2312" w:cs="仿宋_GB2312"/>
          <w:b w:val="0"/>
          <w:kern w:val="2"/>
          <w:sz w:val="32"/>
          <w:szCs w:val="32"/>
        </w:rPr>
      </w:pPr>
      <w:r>
        <w:rPr>
          <w:rFonts w:ascii="仿宋_GB2312" w:hAnsi="仿宋_GB2312" w:eastAsia="仿宋_GB2312" w:cs="仿宋_GB2312"/>
          <w:b w:val="0"/>
          <w:kern w:val="2"/>
          <w:sz w:val="32"/>
          <w:szCs w:val="32"/>
        </w:rPr>
        <w:t>（七）其它相关的规章、规范性文件和标准等。</w:t>
      </w:r>
    </w:p>
    <w:p>
      <w:pPr>
        <w:pStyle w:val="7"/>
        <w:widowControl/>
        <w:shd w:val="clear" w:color="auto" w:fill="FFFFFF"/>
        <w:spacing w:before="0" w:beforeAutospacing="0" w:after="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六、抽查时间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（一）抽查启动会时间：2022年10月27日。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（二）抽查实施时间：原则上</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日前</w:t>
      </w:r>
      <w:r>
        <w:rPr>
          <w:rFonts w:ascii="仿宋_GB2312" w:hAnsi="仿宋_GB2312" w:eastAsia="仿宋_GB2312" w:cs="仿宋_GB2312"/>
          <w:sz w:val="32"/>
          <w:szCs w:val="32"/>
        </w:rPr>
        <w:t>完成</w:t>
      </w:r>
      <w:r>
        <w:rPr>
          <w:rFonts w:hint="eastAsia" w:ascii="仿宋_GB2312" w:hAnsi="仿宋_GB2312" w:eastAsia="仿宋_GB2312" w:cs="仿宋_GB2312"/>
          <w:sz w:val="32"/>
          <w:szCs w:val="32"/>
        </w:rPr>
        <w:t>。</w:t>
      </w:r>
    </w:p>
    <w:p>
      <w:pPr>
        <w:pStyle w:val="7"/>
        <w:widowControl/>
        <w:shd w:val="clear" w:color="auto" w:fill="FFFFFF"/>
        <w:spacing w:before="0" w:beforeAutospacing="0" w:after="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七、抽查方式</w:t>
      </w:r>
    </w:p>
    <w:p>
      <w:pPr>
        <w:widowControl/>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采取</w:t>
      </w:r>
      <w:r>
        <w:rPr>
          <w:rFonts w:hint="eastAsia" w:ascii="仿宋_GB2312" w:hAnsi="Times New Roman" w:eastAsia="仿宋_GB2312" w:cs="Times New Roman"/>
          <w:bCs/>
          <w:sz w:val="32"/>
          <w:szCs w:val="32"/>
        </w:rPr>
        <w:t>项目验证和资料检查两种</w:t>
      </w:r>
      <w:r>
        <w:rPr>
          <w:rFonts w:ascii="仿宋_GB2312" w:hAnsi="Times New Roman" w:eastAsia="仿宋_GB2312" w:cs="Times New Roman"/>
          <w:bCs/>
          <w:sz w:val="32"/>
          <w:szCs w:val="32"/>
        </w:rPr>
        <w:t>方式</w:t>
      </w:r>
      <w:r>
        <w:rPr>
          <w:rFonts w:hint="eastAsia" w:ascii="仿宋_GB2312" w:hAnsi="Times New Roman" w:eastAsia="仿宋_GB2312" w:cs="Times New Roman"/>
          <w:bCs/>
          <w:sz w:val="32"/>
          <w:szCs w:val="32"/>
        </w:rPr>
        <w:t>。</w:t>
      </w:r>
    </w:p>
    <w:p>
      <w:pPr>
        <w:pStyle w:val="7"/>
        <w:widowControl/>
        <w:shd w:val="clear" w:color="auto" w:fill="FFFFFF"/>
        <w:spacing w:before="0" w:beforeAutospacing="0" w:after="0" w:afterAutospacing="0" w:line="56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八、抽查实施</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（一）准备阶段</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抽查组明确职责分工，做好分工计划，由组长对各组员进行培训和</w:t>
      </w:r>
      <w:r>
        <w:rPr>
          <w:rFonts w:ascii="仿宋_GB2312" w:hAnsi="仿宋_GB2312" w:eastAsia="仿宋_GB2312" w:cs="仿宋_GB2312"/>
          <w:sz w:val="32"/>
          <w:szCs w:val="32"/>
        </w:rPr>
        <w:t>交底</w:t>
      </w:r>
      <w:r>
        <w:rPr>
          <w:rFonts w:hint="eastAsia" w:ascii="仿宋_GB2312" w:hAnsi="仿宋_GB2312" w:eastAsia="仿宋_GB2312" w:cs="仿宋_GB2312"/>
          <w:sz w:val="32"/>
          <w:szCs w:val="32"/>
        </w:rPr>
        <w:t>。</w:t>
      </w:r>
    </w:p>
    <w:p>
      <w:pPr>
        <w:numPr>
          <w:ilvl w:val="0"/>
          <w:numId w:val="3"/>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开展现场抽查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由中山市防雷减灾管理中心</w:t>
      </w:r>
      <w:r>
        <w:rPr>
          <w:rFonts w:hint="eastAsia" w:ascii="仿宋_GB2312" w:hAnsi="仿宋_GB2312" w:eastAsia="仿宋_GB2312" w:cs="仿宋_GB2312"/>
          <w:color w:val="000000" w:themeColor="text1"/>
          <w:sz w:val="32"/>
          <w:szCs w:val="32"/>
          <w14:textFill>
            <w14:solidFill>
              <w14:schemeClr w14:val="tx1"/>
            </w14:solidFill>
          </w14:textFill>
        </w:rPr>
        <w:t>确定抽查项目清单，由被抽查检测单位协调受检项目单位做好</w:t>
      </w:r>
      <w:r>
        <w:rPr>
          <w:rFonts w:ascii="仿宋_GB2312" w:hAnsi="仿宋_GB2312" w:eastAsia="仿宋_GB2312" w:cs="仿宋_GB2312"/>
          <w:color w:val="000000" w:themeColor="text1"/>
          <w:sz w:val="32"/>
          <w:szCs w:val="32"/>
          <w14:textFill>
            <w14:solidFill>
              <w14:schemeClr w14:val="tx1"/>
            </w14:solidFill>
          </w14:textFill>
        </w:rPr>
        <w:t>相应工作</w:t>
      </w:r>
      <w:r>
        <w:rPr>
          <w:rFonts w:hint="eastAsia" w:ascii="仿宋_GB2312" w:hAnsi="仿宋_GB2312" w:eastAsia="仿宋_GB2312" w:cs="仿宋_GB2312"/>
          <w:color w:val="000000" w:themeColor="text1"/>
          <w:sz w:val="32"/>
          <w:szCs w:val="32"/>
          <w14:textFill>
            <w14:solidFill>
              <w14:schemeClr w14:val="tx1"/>
            </w14:solidFill>
          </w14:textFill>
        </w:rPr>
        <w:t>。组长负责召集组员对现场验证存在的问题进行分析整理，抽查现场要点：一是按抽查表中内容开展抽查，二是</w:t>
      </w:r>
      <w:r>
        <w:rPr>
          <w:rFonts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现场情况抽查组要全程录像。抽查组成员应做好记录取证工作，包括但不限于录音、录像等方式。检查的内容包括现场情况、建筑物情况、信息处理情况。</w:t>
      </w:r>
    </w:p>
    <w:p>
      <w:pPr>
        <w:numPr>
          <w:ilvl w:val="0"/>
          <w:numId w:val="3"/>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根据要求提交抽查报告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抽查组长根据抽查情况进行汇总及</w:t>
      </w:r>
      <w:r>
        <w:rPr>
          <w:rFonts w:ascii="仿宋_GB2312" w:hAnsi="仿宋_GB2312" w:eastAsia="仿宋_GB2312" w:cs="仿宋_GB2312"/>
          <w:color w:val="000000" w:themeColor="text1"/>
          <w:sz w:val="32"/>
          <w:szCs w:val="32"/>
          <w14:textFill>
            <w14:solidFill>
              <w14:schemeClr w14:val="tx1"/>
            </w14:solidFill>
          </w14:textFill>
        </w:rPr>
        <w:t>统计</w:t>
      </w:r>
      <w:r>
        <w:rPr>
          <w:rFonts w:hint="eastAsia" w:ascii="仿宋_GB2312" w:hAnsi="仿宋_GB2312" w:eastAsia="仿宋_GB2312" w:cs="仿宋_GB2312"/>
          <w:color w:val="000000" w:themeColor="text1"/>
          <w:sz w:val="32"/>
          <w:szCs w:val="32"/>
          <w14:textFill>
            <w14:solidFill>
              <w14:schemeClr w14:val="tx1"/>
            </w14:solidFill>
          </w14:textFill>
        </w:rPr>
        <w:t>，抽查完成</w:t>
      </w:r>
      <w:r>
        <w:rPr>
          <w:rFonts w:ascii="仿宋_GB2312" w:hAnsi="仿宋_GB2312" w:eastAsia="仿宋_GB2312" w:cs="仿宋_GB2312"/>
          <w:color w:val="000000" w:themeColor="text1"/>
          <w:sz w:val="32"/>
          <w:szCs w:val="32"/>
          <w14:textFill>
            <w14:solidFill>
              <w14:schemeClr w14:val="tx1"/>
            </w14:solidFill>
          </w14:textFill>
        </w:rPr>
        <w:t>后7</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ascii="仿宋_GB2312" w:hAnsi="仿宋_GB2312" w:eastAsia="仿宋_GB2312" w:cs="仿宋_GB2312"/>
          <w:color w:val="000000" w:themeColor="text1"/>
          <w:sz w:val="32"/>
          <w:szCs w:val="32"/>
          <w14:textFill>
            <w14:solidFill>
              <w14:schemeClr w14:val="tx1"/>
            </w14:solidFill>
          </w14:textFill>
        </w:rPr>
        <w:t>工作日内</w:t>
      </w:r>
      <w:r>
        <w:rPr>
          <w:rFonts w:hint="eastAsia" w:ascii="仿宋_GB2312" w:hAnsi="仿宋_GB2312" w:eastAsia="仿宋_GB2312" w:cs="仿宋_GB2312"/>
          <w:color w:val="000000" w:themeColor="text1"/>
          <w:sz w:val="32"/>
          <w:szCs w:val="32"/>
          <w14:textFill>
            <w14:solidFill>
              <w14:schemeClr w14:val="tx1"/>
            </w14:solidFill>
          </w14:textFill>
        </w:rPr>
        <w:t>提交抽查</w:t>
      </w:r>
      <w:r>
        <w:rPr>
          <w:rFonts w:ascii="仿宋_GB2312" w:hAnsi="仿宋_GB2312" w:eastAsia="仿宋_GB2312" w:cs="仿宋_GB2312"/>
          <w:color w:val="000000" w:themeColor="text1"/>
          <w:sz w:val="32"/>
          <w:szCs w:val="32"/>
          <w14:textFill>
            <w14:solidFill>
              <w14:schemeClr w14:val="tx1"/>
            </w14:solidFill>
          </w14:textFill>
        </w:rPr>
        <w:t>材料</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仿宋_GB2312"/>
          <w:sz w:val="32"/>
          <w:szCs w:val="32"/>
        </w:rPr>
      </w:pPr>
      <w:r>
        <w:rPr>
          <w:rFonts w:hint="eastAsia" w:ascii="黑体" w:hAnsi="黑体" w:eastAsia="黑体" w:cs="黑体"/>
          <w:sz w:val="32"/>
          <w:szCs w:val="32"/>
        </w:rPr>
        <w:t>九、工作要求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（一）抽查组成员要高度重视本次检测服务质量抽查工作，细致谋划，提前做好相关工作部署，任务分解细化和落实，确保按计划和时限完成。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（二）要紧紧围绕工作目标，注重检测工作细节和实际需求，突出抽查的全面性，明确抽查重点，发现问题必须做好记录和保留佐证材料，切实达到检测服务质量抽查要求。</w:t>
      </w:r>
    </w:p>
    <w:p>
      <w:pPr>
        <w:pStyle w:val="1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（三）抽查组成员在抽查活动中严格遵守国家有关法律法规，严格遵守抽查纪律，真实、客观、公正地出具抽查结果。</w:t>
      </w:r>
    </w:p>
    <w:p>
      <w:pPr>
        <w:pStyle w:val="1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（四）抽查组成员在开展抽查工作期间须加强自身和随行人员的安全管理，不得无故私自离开工作团队。</w:t>
      </w:r>
    </w:p>
    <w:p>
      <w:pPr>
        <w:pStyle w:val="12"/>
        <w:spacing w:line="56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（五）抽查组成员须严格遵守新冠肺炎疫情防控的各项措施和有关要求，近期未到过中高风险地区，务必做好个人健康防护，确保安全参与工作。</w:t>
      </w:r>
    </w:p>
    <w:p>
      <w:pPr>
        <w:pStyle w:val="12"/>
        <w:spacing w:line="560" w:lineRule="exact"/>
        <w:ind w:firstLine="640"/>
        <w:rPr>
          <w:rFonts w:ascii="仿宋_GB2312" w:hAnsi="仿宋_GB2312" w:eastAsia="仿宋_GB2312" w:cs="仿宋_GB2312"/>
          <w:kern w:val="2"/>
          <w:sz w:val="32"/>
          <w:szCs w:val="32"/>
        </w:rPr>
      </w:pP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firstLine="640" w:firstLineChars="200"/>
        <w:jc w:val="left"/>
        <w:textAlignment w:val="auto"/>
        <w:rPr>
          <w:rFonts w:hint="eastAsia" w:ascii="仿宋_GB2312" w:hAnsi="仿宋_GB2312" w:eastAsia="仿宋_GB2312" w:cs="仿宋_GB2312"/>
          <w:bCs/>
          <w:sz w:val="32"/>
          <w:szCs w:val="32"/>
        </w:rPr>
      </w:pPr>
      <w:r>
        <w:rPr>
          <w:rFonts w:hint="eastAsia" w:ascii="仿宋_GB2312" w:hAnsi="黑体" w:eastAsia="仿宋_GB2312" w:cs="仿宋_GB2312"/>
          <w:sz w:val="32"/>
          <w:szCs w:val="32"/>
        </w:rPr>
        <w:t>附表：</w:t>
      </w:r>
      <w:r>
        <w:rPr>
          <w:rFonts w:hint="eastAsia" w:ascii="仿宋_GB2312" w:hAnsi="仿宋_GB2312" w:eastAsia="仿宋_GB2312" w:cs="仿宋_GB2312"/>
          <w:bCs/>
          <w:sz w:val="32"/>
          <w:szCs w:val="32"/>
        </w:rPr>
        <w:t>202</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年中山市雷电防护装置检测服务质量抽查</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firstLine="1600" w:firstLineChars="500"/>
        <w:jc w:val="left"/>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被抽查检测单位及抽查数量列表</w:t>
      </w:r>
    </w:p>
    <w:p>
      <w:pPr>
        <w:pStyle w:val="12"/>
        <w:spacing w:line="560" w:lineRule="exact"/>
        <w:ind w:firstLine="640"/>
        <w:rPr>
          <w:rFonts w:ascii="仿宋_GB2312" w:hAnsi="黑体" w:eastAsia="仿宋_GB2312" w:cs="仿宋_GB2312"/>
          <w:kern w:val="2"/>
          <w:sz w:val="32"/>
          <w:szCs w:val="32"/>
        </w:rPr>
      </w:pPr>
    </w:p>
    <w:p>
      <w:pPr>
        <w:pStyle w:val="12"/>
        <w:spacing w:line="560" w:lineRule="exact"/>
        <w:ind w:firstLine="0" w:firstLineChars="0"/>
        <w:rPr>
          <w:rFonts w:ascii="仿宋_GB2312" w:hAnsi="仿宋_GB2312" w:eastAsia="仿宋_GB2312" w:cs="仿宋_GB2312"/>
          <w:kern w:val="2"/>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附表</w:t>
      </w:r>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bCs/>
          <w:sz w:val="44"/>
          <w:szCs w:val="44"/>
        </w:rPr>
        <w:t>2022年中山市</w:t>
      </w:r>
      <w:r>
        <w:rPr>
          <w:rFonts w:hint="eastAsia" w:ascii="方正小标宋_GBK" w:hAnsi="方正小标宋_GBK" w:eastAsia="方正小标宋_GBK" w:cs="方正小标宋_GBK"/>
          <w:sz w:val="44"/>
          <w:szCs w:val="44"/>
        </w:rPr>
        <w:t>雷电防护装置检测服务质量抽查被抽查检测单位及抽查数量列表</w:t>
      </w:r>
    </w:p>
    <w:p>
      <w:pPr>
        <w:spacing w:line="560" w:lineRule="exact"/>
        <w:jc w:val="center"/>
        <w:rPr>
          <w:rFonts w:ascii="方正小标宋_GBK" w:hAnsi="方正小标宋_GBK" w:eastAsia="方正小标宋_GBK" w:cs="方正小标宋_GBK"/>
          <w:szCs w:val="21"/>
        </w:rPr>
      </w:pPr>
    </w:p>
    <w:tbl>
      <w:tblPr>
        <w:tblStyle w:val="8"/>
        <w:tblW w:w="8452" w:type="dxa"/>
        <w:tblInd w:w="93" w:type="dxa"/>
        <w:tblLayout w:type="fixed"/>
        <w:tblCellMar>
          <w:top w:w="0" w:type="dxa"/>
          <w:left w:w="108" w:type="dxa"/>
          <w:bottom w:w="0" w:type="dxa"/>
          <w:right w:w="108" w:type="dxa"/>
        </w:tblCellMar>
      </w:tblPr>
      <w:tblGrid>
        <w:gridCol w:w="697"/>
        <w:gridCol w:w="3657"/>
        <w:gridCol w:w="1218"/>
        <w:gridCol w:w="1431"/>
        <w:gridCol w:w="1449"/>
      </w:tblGrid>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序号</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单位名称</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资质等级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资料检查</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项目验证</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1</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中山市防雷设施检测有限公司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2</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盐城市防雷设施检测有限公司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3</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江苏托尔防雷检测有限公司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4</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陕西华云防雷检测有限公司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5</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广东龙标检测科技有限公司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1</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6</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广东省气象防灾技术服务中心</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t>7</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广东普天防雷检测有限责任公司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t>8</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湖南新中天检测有限公司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甲级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t>9</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中山市天宏检测有限公司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乙级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sz w:val="24"/>
                <w14:textFill>
                  <w14:solidFill>
                    <w14:schemeClr w14:val="tx1"/>
                  </w14:solidFill>
                </w14:textFill>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t>10</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中山市泰斯特防雷检测有限公司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乙级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14:textFill>
                  <w14:solidFill>
                    <w14:schemeClr w14:val="tx1"/>
                  </w14:solidFill>
                </w14:textFill>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r>
      <w:tr>
        <w:tblPrEx>
          <w:tblCellMar>
            <w:top w:w="0" w:type="dxa"/>
            <w:left w:w="108" w:type="dxa"/>
            <w:bottom w:w="0" w:type="dxa"/>
            <w:right w:w="108" w:type="dxa"/>
          </w:tblCellMar>
        </w:tblPrEx>
        <w:trPr>
          <w:trHeight w:val="7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lang w:bidi="ar"/>
              </w:rPr>
            </w:pPr>
            <w:r>
              <w:rPr>
                <w:rFonts w:ascii="宋体" w:hAnsi="宋体" w:eastAsia="宋体" w:cs="宋体"/>
                <w:color w:val="000000"/>
                <w:kern w:val="0"/>
                <w:sz w:val="24"/>
                <w:lang w:bidi="ar"/>
              </w:rPr>
              <w:t>11</w:t>
            </w:r>
          </w:p>
        </w:tc>
        <w:tc>
          <w:tcPr>
            <w:tcW w:w="3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中山市众杰防雷检测有限公司</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乙级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sz w:val="24"/>
                <w14:textFill>
                  <w14:solidFill>
                    <w14:schemeClr w14:val="tx1"/>
                  </w14:solidFill>
                </w14:textFill>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p>
        </w:tc>
      </w:tr>
    </w:tbl>
    <w:p>
      <w:pPr>
        <w:rPr>
          <w:rFonts w:ascii="方正小标宋简体" w:hAnsi="方正小标宋简体" w:eastAsia="方正小标宋简体" w:cs="方正小标宋简体"/>
          <w:b/>
          <w:bCs/>
          <w:sz w:val="36"/>
          <w:szCs w:val="36"/>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5E1A7"/>
    <w:multiLevelType w:val="singleLevel"/>
    <w:tmpl w:val="FB75E1A7"/>
    <w:lvl w:ilvl="0" w:tentative="0">
      <w:start w:val="2"/>
      <w:numFmt w:val="chineseCounting"/>
      <w:suff w:val="nothing"/>
      <w:lvlText w:val="%1、"/>
      <w:lvlJc w:val="left"/>
      <w:rPr>
        <w:rFonts w:hint="eastAsia"/>
      </w:rPr>
    </w:lvl>
  </w:abstractNum>
  <w:abstractNum w:abstractNumId="1">
    <w:nsid w:val="0A5C14B3"/>
    <w:multiLevelType w:val="singleLevel"/>
    <w:tmpl w:val="0A5C14B3"/>
    <w:lvl w:ilvl="0" w:tentative="0">
      <w:start w:val="2"/>
      <w:numFmt w:val="chineseCounting"/>
      <w:suff w:val="nothing"/>
      <w:lvlText w:val="（%1）"/>
      <w:lvlJc w:val="left"/>
      <w:rPr>
        <w:rFonts w:hint="eastAsia"/>
      </w:rPr>
    </w:lvl>
  </w:abstractNum>
  <w:abstractNum w:abstractNumId="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MDNjNDg4MGJiNTZkZmRhNzUwOTk1ZWE0NGY1MDgifQ=="/>
  </w:docVars>
  <w:rsids>
    <w:rsidRoot w:val="22540815"/>
    <w:rsid w:val="00033353"/>
    <w:rsid w:val="000544EA"/>
    <w:rsid w:val="00096E0F"/>
    <w:rsid w:val="000A0D41"/>
    <w:rsid w:val="000A4C3D"/>
    <w:rsid w:val="000D21EF"/>
    <w:rsid w:val="000D5FC4"/>
    <w:rsid w:val="000F61EB"/>
    <w:rsid w:val="00142038"/>
    <w:rsid w:val="00153A52"/>
    <w:rsid w:val="0016685C"/>
    <w:rsid w:val="00180C2B"/>
    <w:rsid w:val="001F6759"/>
    <w:rsid w:val="002663A1"/>
    <w:rsid w:val="0029427C"/>
    <w:rsid w:val="002B1874"/>
    <w:rsid w:val="003371A2"/>
    <w:rsid w:val="00343575"/>
    <w:rsid w:val="0034647D"/>
    <w:rsid w:val="0037148B"/>
    <w:rsid w:val="00415143"/>
    <w:rsid w:val="00433821"/>
    <w:rsid w:val="004B2D5B"/>
    <w:rsid w:val="004D0790"/>
    <w:rsid w:val="00534C6F"/>
    <w:rsid w:val="00542A44"/>
    <w:rsid w:val="00555BB6"/>
    <w:rsid w:val="005A3DBB"/>
    <w:rsid w:val="005C088E"/>
    <w:rsid w:val="005D40D4"/>
    <w:rsid w:val="00611418"/>
    <w:rsid w:val="0061519F"/>
    <w:rsid w:val="00616EFC"/>
    <w:rsid w:val="00632A68"/>
    <w:rsid w:val="00654AA0"/>
    <w:rsid w:val="006563E4"/>
    <w:rsid w:val="00680179"/>
    <w:rsid w:val="00687E70"/>
    <w:rsid w:val="006B75BA"/>
    <w:rsid w:val="006C22B3"/>
    <w:rsid w:val="006E0897"/>
    <w:rsid w:val="00705117"/>
    <w:rsid w:val="00720698"/>
    <w:rsid w:val="00744EC9"/>
    <w:rsid w:val="00777102"/>
    <w:rsid w:val="00790071"/>
    <w:rsid w:val="00791586"/>
    <w:rsid w:val="007B6D68"/>
    <w:rsid w:val="007F2B96"/>
    <w:rsid w:val="00823D8E"/>
    <w:rsid w:val="0084458C"/>
    <w:rsid w:val="00850261"/>
    <w:rsid w:val="00857F63"/>
    <w:rsid w:val="00862B3F"/>
    <w:rsid w:val="00873F37"/>
    <w:rsid w:val="00876707"/>
    <w:rsid w:val="00886F69"/>
    <w:rsid w:val="008B22DB"/>
    <w:rsid w:val="008E3C30"/>
    <w:rsid w:val="008E5542"/>
    <w:rsid w:val="008F08A7"/>
    <w:rsid w:val="008F4A25"/>
    <w:rsid w:val="009167AD"/>
    <w:rsid w:val="00940A3D"/>
    <w:rsid w:val="009707ED"/>
    <w:rsid w:val="009E230A"/>
    <w:rsid w:val="00A00149"/>
    <w:rsid w:val="00A15D0B"/>
    <w:rsid w:val="00A36377"/>
    <w:rsid w:val="00A3723F"/>
    <w:rsid w:val="00A55884"/>
    <w:rsid w:val="00AB3B11"/>
    <w:rsid w:val="00B11D61"/>
    <w:rsid w:val="00B24FFB"/>
    <w:rsid w:val="00B33575"/>
    <w:rsid w:val="00B411F2"/>
    <w:rsid w:val="00B63231"/>
    <w:rsid w:val="00B67E4E"/>
    <w:rsid w:val="00B9021D"/>
    <w:rsid w:val="00BA706D"/>
    <w:rsid w:val="00BB2AB5"/>
    <w:rsid w:val="00BF171F"/>
    <w:rsid w:val="00C03EC1"/>
    <w:rsid w:val="00C21908"/>
    <w:rsid w:val="00C53981"/>
    <w:rsid w:val="00C6476C"/>
    <w:rsid w:val="00D46EE2"/>
    <w:rsid w:val="00D81BD8"/>
    <w:rsid w:val="00D97FBE"/>
    <w:rsid w:val="00DB73D0"/>
    <w:rsid w:val="00DC5F63"/>
    <w:rsid w:val="00DD0CD8"/>
    <w:rsid w:val="00DE5FAD"/>
    <w:rsid w:val="00E068C5"/>
    <w:rsid w:val="00E4507B"/>
    <w:rsid w:val="00E5048C"/>
    <w:rsid w:val="00E5713B"/>
    <w:rsid w:val="00E65CD0"/>
    <w:rsid w:val="00EA0154"/>
    <w:rsid w:val="00ED1427"/>
    <w:rsid w:val="00ED3409"/>
    <w:rsid w:val="00F23D6D"/>
    <w:rsid w:val="00F258B2"/>
    <w:rsid w:val="00F443FD"/>
    <w:rsid w:val="00F6253B"/>
    <w:rsid w:val="00F93AF2"/>
    <w:rsid w:val="00FD32B8"/>
    <w:rsid w:val="00FD5132"/>
    <w:rsid w:val="00FE0A37"/>
    <w:rsid w:val="01EA2E1D"/>
    <w:rsid w:val="03BD578F"/>
    <w:rsid w:val="051E6A56"/>
    <w:rsid w:val="059943D9"/>
    <w:rsid w:val="05D42645"/>
    <w:rsid w:val="07AA637F"/>
    <w:rsid w:val="0865499C"/>
    <w:rsid w:val="087A341A"/>
    <w:rsid w:val="09505C0C"/>
    <w:rsid w:val="09EB56FB"/>
    <w:rsid w:val="0C8D16BA"/>
    <w:rsid w:val="0CF14A50"/>
    <w:rsid w:val="12EA61CA"/>
    <w:rsid w:val="135C2F68"/>
    <w:rsid w:val="17884203"/>
    <w:rsid w:val="1EF353A9"/>
    <w:rsid w:val="21203849"/>
    <w:rsid w:val="22540815"/>
    <w:rsid w:val="2309269C"/>
    <w:rsid w:val="23164DB9"/>
    <w:rsid w:val="25897AC4"/>
    <w:rsid w:val="26AF70B6"/>
    <w:rsid w:val="27C76185"/>
    <w:rsid w:val="29A529F3"/>
    <w:rsid w:val="29E276DA"/>
    <w:rsid w:val="2A7262DE"/>
    <w:rsid w:val="2B2D0EF2"/>
    <w:rsid w:val="2B45623B"/>
    <w:rsid w:val="2BB5659B"/>
    <w:rsid w:val="2DAA73F2"/>
    <w:rsid w:val="2E237CC3"/>
    <w:rsid w:val="30161F54"/>
    <w:rsid w:val="33255A36"/>
    <w:rsid w:val="365A5433"/>
    <w:rsid w:val="3A80490E"/>
    <w:rsid w:val="3ACE216B"/>
    <w:rsid w:val="3B2D45F6"/>
    <w:rsid w:val="3B5D4EDB"/>
    <w:rsid w:val="3CFD5256"/>
    <w:rsid w:val="3D587E6D"/>
    <w:rsid w:val="3DBF4698"/>
    <w:rsid w:val="410B1982"/>
    <w:rsid w:val="43A86F10"/>
    <w:rsid w:val="442435F3"/>
    <w:rsid w:val="465F41FD"/>
    <w:rsid w:val="48052B82"/>
    <w:rsid w:val="4EA86694"/>
    <w:rsid w:val="4FC40283"/>
    <w:rsid w:val="5038161B"/>
    <w:rsid w:val="506568B4"/>
    <w:rsid w:val="52111411"/>
    <w:rsid w:val="56EF16B7"/>
    <w:rsid w:val="58676F42"/>
    <w:rsid w:val="589368CE"/>
    <w:rsid w:val="5A5A4FB0"/>
    <w:rsid w:val="5B7A7787"/>
    <w:rsid w:val="61DC62AA"/>
    <w:rsid w:val="62E12533"/>
    <w:rsid w:val="636E0D35"/>
    <w:rsid w:val="64B60998"/>
    <w:rsid w:val="65301C31"/>
    <w:rsid w:val="65CB2B34"/>
    <w:rsid w:val="6721364F"/>
    <w:rsid w:val="684C1161"/>
    <w:rsid w:val="69C935B8"/>
    <w:rsid w:val="6C1A459F"/>
    <w:rsid w:val="6E492F1A"/>
    <w:rsid w:val="6E516DEE"/>
    <w:rsid w:val="6F010943"/>
    <w:rsid w:val="6F745D74"/>
    <w:rsid w:val="71A87F57"/>
    <w:rsid w:val="77BC29AE"/>
    <w:rsid w:val="78197E01"/>
    <w:rsid w:val="7D675D71"/>
    <w:rsid w:val="7EE822DB"/>
    <w:rsid w:val="7F652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 w:type="paragraph" w:customStyle="1" w:styleId="16">
    <w:name w:val="附录表标题"/>
    <w:basedOn w:val="1"/>
    <w:next w:val="12"/>
    <w:qFormat/>
    <w:uiPriority w:val="0"/>
    <w:pPr>
      <w:numPr>
        <w:ilvl w:val="1"/>
        <w:numId w:val="1"/>
      </w:numPr>
      <w:tabs>
        <w:tab w:val="left" w:pos="180"/>
      </w:tabs>
      <w:spacing w:before="50" w:beforeLines="50" w:after="50" w:afterLines="50"/>
      <w:ind w:left="0" w:firstLine="0"/>
      <w:jc w:val="center"/>
    </w:pPr>
    <w:rPr>
      <w:rFonts w:ascii="黑体" w:eastAsia="黑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4A531-F210-468A-BC68-684D273D8B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369</Words>
  <Characters>2105</Characters>
  <Lines>17</Lines>
  <Paragraphs>4</Paragraphs>
  <TotalTime>61</TotalTime>
  <ScaleCrop>false</ScaleCrop>
  <LinksUpToDate>false</LinksUpToDate>
  <CharactersWithSpaces>2470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2022-09-14T09:19:00Z</dcterms:created>
  <dc:creator>qxj001</dc:creator>
  <cp:lastModifiedBy>鹿小鱼</cp:lastModifiedBy>
  <cp:lastPrinted>2022-10-08T06:52:00Z</cp:lastPrinted>
  <dcterms:modified xsi:type="dcterms:W3CDTF">2022-10-24T07:38:32Z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1989B2199EDE40139F40C8F81A79C98F</vt:lpwstr>
  </property>
</Properties>
</file>