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Courier New" w:eastAsia="黑体" w:cs="Times New Roman"/>
          <w:b w:val="0"/>
          <w:bCs w:val="0"/>
          <w:i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ourier New" w:eastAsia="黑体" w:cs="Times New Roman"/>
          <w:b w:val="0"/>
          <w:bCs w:val="0"/>
          <w:iCs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Courier New" w:eastAsia="黑体" w:cs="Times New Roman"/>
          <w:b w:val="0"/>
          <w:bCs w:val="0"/>
          <w:iCs/>
          <w:color w:val="auto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Courier New" w:eastAsia="黑体" w:cs="Times New Roman"/>
          <w:b w:val="0"/>
          <w:bCs w:val="0"/>
          <w:iCs/>
          <w:color w:val="auto"/>
          <w:spacing w:val="0"/>
          <w:kern w:val="2"/>
          <w:sz w:val="32"/>
          <w:szCs w:val="32"/>
          <w:lang w:val="en-US" w:eastAsia="zh-CN" w:bidi="ar-SA"/>
        </w:rPr>
        <w:t>艺术类专业目录（适用气象节目主持人岗位）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643" w:firstLineChars="200"/>
        <w:jc w:val="center"/>
        <w:textAlignment w:val="auto"/>
        <w:rPr>
          <w:rFonts w:hint="default" w:ascii="黑体" w:hAnsi="Courier New" w:eastAsia="黑体" w:cs="Times New Roman"/>
          <w:b/>
          <w:bCs/>
          <w:iCs/>
          <w:spacing w:val="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2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102"/>
        <w:gridCol w:w="2488"/>
        <w:gridCol w:w="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学科</w:t>
            </w: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旧专业名称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新闻学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国际新闻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  <w:lang w:val="en-US" w:eastAsia="zh-CN"/>
              </w:rPr>
              <w:t>均为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体育新闻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广播电视学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广播电视新闻学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广告学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传播学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编辑出版学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编辑学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图书出版发行学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网络与新媒体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新媒体与信息网络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媒体创意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数字出版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艺术学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理论类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艺术史论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艺术学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艺术管理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音乐表演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指挥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演唱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键盘乐器演奏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管弦（打击）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乐器演奏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中国乐器演奏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音乐学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乐器修造艺术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音乐教育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作曲与作曲技术理论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戏曲作曲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舞蹈表演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舞蹈学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舞蹈史与舞蹈理论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舞蹈编导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舞蹈教育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航空服务艺术与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管理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表演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戏剧学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电影学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影视学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戏剧影视文学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戏剧文学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戏曲文学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电影文学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广播电视文学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广播电视编导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广播影视编导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文艺编导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电视编辑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影视节目制作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戏剧影视导演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导演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演出音响设计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戏剧影视美术设计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舞台设计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灯光设计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服装和化妆设计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电影电视美术设计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录音艺术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音乐音响导演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播音与主持艺术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播音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动画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影视摄影与制作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数字电影技术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照明艺术</w:t>
            </w:r>
          </w:p>
        </w:tc>
        <w:tc>
          <w:tcPr>
            <w:tcW w:w="2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60" w:firstLineChars="150"/>
        <w:jc w:val="both"/>
        <w:rPr>
          <w:lang w:val="en-US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24"/>
          <w:szCs w:val="24"/>
          <w:lang w:val="en-US" w:eastAsia="zh-CN" w:bidi="ar"/>
        </w:rPr>
        <w:t>注：摘自2022年考试录用公务员专业参考目录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643" w:firstLineChars="200"/>
        <w:jc w:val="center"/>
        <w:textAlignment w:val="auto"/>
        <w:rPr>
          <w:rFonts w:hint="eastAsia" w:ascii="黑体" w:hAnsi="Courier New" w:eastAsia="黑体" w:cs="Times New Roman"/>
          <w:b/>
          <w:bCs/>
          <w:iCs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643" w:firstLineChars="200"/>
        <w:jc w:val="center"/>
        <w:textAlignment w:val="auto"/>
        <w:rPr>
          <w:rFonts w:hint="eastAsia" w:ascii="黑体" w:hAnsi="Courier New" w:eastAsia="黑体" w:cs="Times New Roman"/>
          <w:b/>
          <w:bCs/>
          <w:iCs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黑体" w:hAnsi="Courier New" w:eastAsia="黑体" w:cs="Times New Roman"/>
          <w:b/>
          <w:bCs/>
          <w:iCs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center"/>
        <w:textAlignment w:val="auto"/>
        <w:rPr>
          <w:rFonts w:hint="default" w:ascii="黑体" w:hAnsi="Courier New" w:eastAsia="黑体" w:cs="Times New Roman"/>
          <w:b/>
          <w:bCs/>
          <w:i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Courier New" w:eastAsia="黑体" w:cs="Times New Roman"/>
          <w:b/>
          <w:bCs/>
          <w:iCs/>
          <w:spacing w:val="0"/>
          <w:kern w:val="2"/>
          <w:sz w:val="32"/>
          <w:szCs w:val="32"/>
          <w:lang w:val="en-US" w:eastAsia="zh-CN" w:bidi="ar-SA"/>
        </w:rPr>
        <w:t>气象类、气象相关类专业目录（适用气象服务岗位）</w:t>
      </w:r>
    </w:p>
    <w:p>
      <w:pPr>
        <w:jc w:val="center"/>
        <w:rPr>
          <w:rFonts w:ascii="楷体" w:hAnsi="楷体" w:eastAsia="楷体"/>
          <w:b w:val="0"/>
          <w:bCs w:val="0"/>
          <w:color w:val="000000"/>
          <w:sz w:val="28"/>
          <w:szCs w:val="32"/>
        </w:rPr>
      </w:pPr>
      <w:r>
        <w:rPr>
          <w:rFonts w:hint="eastAsia" w:ascii="楷体" w:hAnsi="楷体" w:eastAsia="楷体"/>
          <w:b w:val="0"/>
          <w:bCs w:val="0"/>
          <w:color w:val="000000"/>
          <w:sz w:val="32"/>
          <w:szCs w:val="44"/>
        </w:rPr>
        <w:t>（</w:t>
      </w:r>
      <w:r>
        <w:rPr>
          <w:rFonts w:ascii="楷体" w:hAnsi="楷体" w:eastAsia="楷体"/>
          <w:b w:val="0"/>
          <w:bCs w:val="0"/>
          <w:color w:val="000000"/>
          <w:sz w:val="32"/>
          <w:szCs w:val="44"/>
          <w:highlight w:val="none"/>
        </w:rPr>
        <w:t>202</w:t>
      </w:r>
      <w:r>
        <w:rPr>
          <w:rFonts w:hint="eastAsia" w:ascii="楷体" w:hAnsi="楷体" w:eastAsia="楷体"/>
          <w:b w:val="0"/>
          <w:bCs w:val="0"/>
          <w:color w:val="000000"/>
          <w:sz w:val="32"/>
          <w:szCs w:val="44"/>
          <w:highlight w:val="none"/>
        </w:rPr>
        <w:t>1</w:t>
      </w:r>
      <w:r>
        <w:rPr>
          <w:rFonts w:ascii="楷体" w:hAnsi="楷体" w:eastAsia="楷体"/>
          <w:b w:val="0"/>
          <w:bCs w:val="0"/>
          <w:color w:val="000000"/>
          <w:sz w:val="32"/>
          <w:szCs w:val="44"/>
          <w:highlight w:val="none"/>
        </w:rPr>
        <w:t>年</w:t>
      </w:r>
      <w:r>
        <w:rPr>
          <w:rFonts w:hint="eastAsia" w:ascii="楷体" w:hAnsi="楷体" w:eastAsia="楷体"/>
          <w:b w:val="0"/>
          <w:bCs w:val="0"/>
          <w:color w:val="000000"/>
          <w:sz w:val="32"/>
          <w:szCs w:val="44"/>
          <w:highlight w:val="none"/>
        </w:rPr>
        <w:t>版</w:t>
      </w:r>
      <w:r>
        <w:rPr>
          <w:rFonts w:hint="eastAsia" w:ascii="楷体" w:hAnsi="楷体" w:eastAsia="楷体"/>
          <w:b w:val="0"/>
          <w:bCs w:val="0"/>
          <w:color w:val="000000"/>
          <w:sz w:val="32"/>
          <w:szCs w:val="44"/>
        </w:rPr>
        <w:t>）</w:t>
      </w:r>
    </w:p>
    <w:tbl>
      <w:tblPr>
        <w:tblStyle w:val="3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814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Header/>
          <w:jc w:val="center"/>
        </w:trPr>
        <w:tc>
          <w:tcPr>
            <w:tcW w:w="136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专业类别</w:t>
            </w:r>
          </w:p>
        </w:tc>
        <w:tc>
          <w:tcPr>
            <w:tcW w:w="68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包含专业</w:t>
            </w:r>
          </w:p>
        </w:tc>
        <w:tc>
          <w:tcPr>
            <w:tcW w:w="10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气象类</w:t>
            </w:r>
          </w:p>
        </w:tc>
        <w:tc>
          <w:tcPr>
            <w:tcW w:w="68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大气科学，大气科学（大气物理），大气科学（大气探测），大气科学（大气环境），大气科学（水文气象），大气科学（海洋气象），大气科学（气候），大气科学（物理海洋学），应用气象学，应用气象学 （公共气象服务），雷电科学与技术，大气科学（中外合作办学），电子信息工程（气象探测）</w:t>
            </w:r>
          </w:p>
        </w:tc>
        <w:tc>
          <w:tcPr>
            <w:tcW w:w="10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3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气象相关类</w:t>
            </w:r>
          </w:p>
        </w:tc>
        <w:tc>
          <w:tcPr>
            <w:tcW w:w="68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，海洋科学，海洋技术，生态学，环境科学与工程，农学，植物保护，农业资源与环境，林学，草业科学，防灾减灾科学与工程，水土保持与荒漠化防治</w:t>
            </w:r>
          </w:p>
        </w:tc>
        <w:tc>
          <w:tcPr>
            <w:tcW w:w="10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本科</w:t>
            </w:r>
          </w:p>
        </w:tc>
      </w:tr>
    </w:tbl>
    <w:p>
      <w:pPr>
        <w:rPr>
          <w:rFonts w:hint="default" w:ascii="黑体" w:hAnsi="Courier New" w:eastAsia="黑体" w:cs="Times New Roman"/>
          <w:b w:val="0"/>
          <w:bCs w:val="0"/>
          <w:iCs/>
          <w:spacing w:val="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7431"/>
    <w:rsid w:val="3D4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2022-11-03T01:31:00Z</dcterms:created>
  <dc:creator>GHX</dc:creator>
  <cp:lastModifiedBy>GHX</cp:lastModifiedBy>
  <dcterms:modified xsi:type="dcterms:W3CDTF">2022-11-03T01:32:21Z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