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2018年湛江市雷电防护装置检测质量考核结果</w:t>
      </w:r>
    </w:p>
    <w:p>
      <w:pPr>
        <w:snapToGrid w:val="0"/>
        <w:jc w:val="center"/>
        <w:rPr>
          <w:rFonts w:hint="eastAsia" w:ascii="仿宋_GB2312" w:hAnsi="微软雅黑" w:cs="宋体"/>
          <w:kern w:val="0"/>
          <w:szCs w:val="32"/>
        </w:rPr>
      </w:pPr>
    </w:p>
    <w:tbl>
      <w:tblPr>
        <w:tblStyle w:val="3"/>
        <w:tblW w:w="10413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4088"/>
        <w:gridCol w:w="4187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5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微软雅黑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微软雅黑" w:cs="宋体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微软雅黑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微软雅黑" w:cs="宋体"/>
                <w:b/>
                <w:bCs/>
                <w:kern w:val="0"/>
                <w:szCs w:val="32"/>
              </w:rPr>
              <w:t>防雷装置检测单位名称</w:t>
            </w:r>
          </w:p>
        </w:tc>
        <w:tc>
          <w:tcPr>
            <w:tcW w:w="4187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微软雅黑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微软雅黑" w:cs="宋体"/>
                <w:b/>
                <w:bCs/>
                <w:kern w:val="0"/>
                <w:szCs w:val="32"/>
              </w:rPr>
              <w:t>抽查项目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微软雅黑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微软雅黑" w:cs="宋体"/>
                <w:b/>
                <w:bCs/>
                <w:kern w:val="0"/>
                <w:szCs w:val="32"/>
              </w:rPr>
              <w:t>考核</w:t>
            </w:r>
          </w:p>
          <w:p>
            <w:pPr>
              <w:snapToGrid w:val="0"/>
              <w:jc w:val="center"/>
              <w:rPr>
                <w:rFonts w:hint="eastAsia" w:ascii="仿宋_GB2312" w:hAnsi="微软雅黑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微软雅黑" w:cs="宋体"/>
                <w:b/>
                <w:bCs/>
                <w:kern w:val="0"/>
                <w:szCs w:val="32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5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微软雅黑" w:cs="宋体"/>
                <w:kern w:val="0"/>
                <w:szCs w:val="32"/>
              </w:rPr>
            </w:pPr>
            <w:r>
              <w:rPr>
                <w:rFonts w:hint="eastAsia" w:ascii="仿宋_GB2312" w:hAnsi="微软雅黑" w:cs="宋体"/>
                <w:kern w:val="0"/>
                <w:szCs w:val="32"/>
              </w:rPr>
              <w:t>1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河北德创检测服务有限公司深圳分公司湛江办事处</w:t>
            </w:r>
          </w:p>
        </w:tc>
        <w:tc>
          <w:tcPr>
            <w:tcW w:w="4187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金沙广场.华府二期A7栋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17层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5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微软雅黑" w:cs="宋体"/>
                <w:kern w:val="0"/>
                <w:szCs w:val="32"/>
              </w:rPr>
            </w:pPr>
            <w:r>
              <w:rPr>
                <w:rFonts w:hint="eastAsia" w:ascii="仿宋_GB2312" w:hAnsi="微软雅黑" w:cs="宋体"/>
                <w:kern w:val="0"/>
                <w:szCs w:val="32"/>
              </w:rPr>
              <w:t>2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微软雅黑" w:cs="宋体"/>
                <w:kern w:val="0"/>
                <w:szCs w:val="32"/>
              </w:rPr>
            </w:pPr>
            <w:r>
              <w:rPr>
                <w:rFonts w:hint="eastAsia" w:ascii="仿宋_GB2312" w:hAnsi="仿宋"/>
                <w:szCs w:val="22"/>
              </w:rPr>
              <w:t>新疆国雷安全防护科技有限公司湛江分公司</w:t>
            </w:r>
          </w:p>
        </w:tc>
        <w:tc>
          <w:tcPr>
            <w:tcW w:w="4187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雷州市裕仕苑2#楼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5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微软雅黑" w:cs="宋体"/>
                <w:kern w:val="0"/>
                <w:szCs w:val="32"/>
              </w:rPr>
            </w:pPr>
            <w:r>
              <w:rPr>
                <w:rFonts w:hint="eastAsia" w:ascii="仿宋_GB2312" w:hAnsi="微软雅黑" w:cs="宋体"/>
                <w:kern w:val="0"/>
                <w:szCs w:val="32"/>
              </w:rPr>
              <w:t>3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微软雅黑" w:cs="宋体"/>
                <w:kern w:val="0"/>
                <w:szCs w:val="32"/>
              </w:rPr>
            </w:pPr>
            <w:r>
              <w:rPr>
                <w:rFonts w:hint="eastAsia" w:ascii="仿宋_GB2312" w:hAnsi="仿宋"/>
                <w:szCs w:val="22"/>
              </w:rPr>
              <w:t>南阳市气象防雷装置检测中心广东办事处</w:t>
            </w:r>
          </w:p>
        </w:tc>
        <w:tc>
          <w:tcPr>
            <w:tcW w:w="4187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廉江市人民医院电工房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5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微软雅黑" w:cs="宋体"/>
                <w:kern w:val="0"/>
                <w:szCs w:val="32"/>
              </w:rPr>
            </w:pPr>
            <w:r>
              <w:rPr>
                <w:rFonts w:hint="eastAsia" w:ascii="仿宋_GB2312" w:hAnsi="微软雅黑" w:cs="宋体"/>
                <w:kern w:val="0"/>
                <w:szCs w:val="32"/>
              </w:rPr>
              <w:t>4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微软雅黑" w:cs="宋体"/>
                <w:kern w:val="0"/>
                <w:szCs w:val="32"/>
              </w:rPr>
            </w:pPr>
            <w:r>
              <w:rPr>
                <w:rFonts w:hint="eastAsia" w:ascii="仿宋_GB2312" w:hAnsi="仿宋"/>
                <w:szCs w:val="22"/>
              </w:rPr>
              <w:t>广东省气象防灾技术服务中心湛江分中心</w:t>
            </w:r>
          </w:p>
        </w:tc>
        <w:tc>
          <w:tcPr>
            <w:tcW w:w="4187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中国石油天然气股份有限公司广东湛江遂溪鲲鹏加油站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25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微软雅黑" w:cs="宋体"/>
                <w:kern w:val="0"/>
                <w:szCs w:val="32"/>
              </w:rPr>
            </w:pPr>
            <w:r>
              <w:rPr>
                <w:rFonts w:hint="eastAsia" w:ascii="仿宋_GB2312" w:hAnsi="微软雅黑" w:cs="宋体"/>
                <w:kern w:val="0"/>
                <w:szCs w:val="32"/>
              </w:rPr>
              <w:t>5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微软雅黑" w:cs="宋体"/>
                <w:kern w:val="0"/>
                <w:szCs w:val="32"/>
              </w:rPr>
            </w:pPr>
            <w:r>
              <w:rPr>
                <w:rFonts w:hint="eastAsia" w:ascii="仿宋_GB2312" w:hAnsi="仿宋"/>
                <w:szCs w:val="22"/>
              </w:rPr>
              <w:t>徐州市防雷设施检测有限公司湛江分公司</w:t>
            </w:r>
          </w:p>
        </w:tc>
        <w:tc>
          <w:tcPr>
            <w:tcW w:w="4187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 w:eastAsia="仿宋_GB2312"/>
                <w:szCs w:val="22"/>
                <w:lang w:eastAsia="zh-CN"/>
              </w:rPr>
            </w:pPr>
            <w:r>
              <w:rPr>
                <w:rFonts w:hint="eastAsia" w:ascii="仿宋_GB2312" w:hAnsi="仿宋"/>
                <w:szCs w:val="22"/>
              </w:rPr>
              <w:t>湛江市水务局办公</w:t>
            </w:r>
            <w:r>
              <w:rPr>
                <w:rFonts w:hint="eastAsia" w:ascii="仿宋_GB2312" w:hAnsi="仿宋"/>
                <w:szCs w:val="22"/>
                <w:lang w:eastAsia="zh-CN"/>
              </w:rPr>
              <w:t>楼</w:t>
            </w:r>
            <w:bookmarkStart w:id="0" w:name="_GoBack"/>
            <w:bookmarkEnd w:id="0"/>
          </w:p>
        </w:tc>
        <w:tc>
          <w:tcPr>
            <w:tcW w:w="1413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25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微软雅黑" w:cs="宋体"/>
                <w:kern w:val="0"/>
                <w:szCs w:val="32"/>
              </w:rPr>
            </w:pPr>
            <w:r>
              <w:rPr>
                <w:rFonts w:hint="eastAsia" w:ascii="仿宋_GB2312" w:hAnsi="微软雅黑" w:cs="宋体"/>
                <w:kern w:val="0"/>
                <w:szCs w:val="32"/>
              </w:rPr>
              <w:t>6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微软雅黑" w:cs="宋体"/>
                <w:kern w:val="0"/>
                <w:szCs w:val="32"/>
              </w:rPr>
            </w:pPr>
            <w:r>
              <w:rPr>
                <w:rFonts w:hint="eastAsia" w:ascii="仿宋_GB2312" w:hAnsi="仿宋"/>
                <w:szCs w:val="22"/>
              </w:rPr>
              <w:t>湖南新中天防雷检测中心有限公司湛江分公司</w:t>
            </w:r>
          </w:p>
        </w:tc>
        <w:tc>
          <w:tcPr>
            <w:tcW w:w="4187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安粮、蓝海城市广场四期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25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微软雅黑" w:cs="宋体"/>
                <w:kern w:val="0"/>
                <w:szCs w:val="32"/>
              </w:rPr>
            </w:pPr>
            <w:r>
              <w:rPr>
                <w:rFonts w:hint="eastAsia" w:ascii="仿宋_GB2312" w:hAnsi="微软雅黑" w:cs="宋体"/>
                <w:kern w:val="0"/>
                <w:szCs w:val="32"/>
              </w:rPr>
              <w:t>7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微软雅黑" w:cs="宋体"/>
                <w:kern w:val="0"/>
                <w:szCs w:val="32"/>
              </w:rPr>
            </w:pPr>
            <w:r>
              <w:rPr>
                <w:rFonts w:hint="eastAsia" w:ascii="仿宋_GB2312" w:hAnsi="仿宋"/>
                <w:szCs w:val="22"/>
              </w:rPr>
              <w:t>绍兴防雷安全检测有限公司广州分公司</w:t>
            </w:r>
          </w:p>
        </w:tc>
        <w:tc>
          <w:tcPr>
            <w:tcW w:w="4187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华南师范大学附属湛江学校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小学部-体育馆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5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微软雅黑" w:cs="宋体"/>
                <w:kern w:val="0"/>
                <w:szCs w:val="32"/>
              </w:rPr>
            </w:pPr>
            <w:r>
              <w:rPr>
                <w:rFonts w:hint="eastAsia" w:ascii="仿宋_GB2312" w:hAnsi="微软雅黑" w:cs="宋体"/>
                <w:kern w:val="0"/>
                <w:szCs w:val="32"/>
              </w:rPr>
              <w:t>8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微软雅黑" w:cs="宋体"/>
                <w:kern w:val="0"/>
                <w:szCs w:val="32"/>
              </w:rPr>
            </w:pPr>
            <w:r>
              <w:rPr>
                <w:rFonts w:hint="eastAsia"/>
                <w:szCs w:val="21"/>
              </w:rPr>
              <w:t>湛江市气象公共安全技术支持中心</w:t>
            </w:r>
          </w:p>
        </w:tc>
        <w:tc>
          <w:tcPr>
            <w:tcW w:w="4187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中油碧辟石油有限公司湛江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日升加油站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"/>
                <w:szCs w:val="22"/>
              </w:rPr>
            </w:pPr>
            <w:r>
              <w:rPr>
                <w:rFonts w:hint="eastAsia" w:ascii="仿宋_GB2312" w:hAnsi="仿宋"/>
                <w:szCs w:val="22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66502"/>
    <w:rsid w:val="4B002F18"/>
    <w:rsid w:val="6A91773F"/>
    <w:rsid w:val="6D2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2019-01-16T06:52:00Z</dcterms:created>
  <dc:creator>zwm</dc:creator>
  <cp:lastModifiedBy>zwm</cp:lastModifiedBy>
  <dcterms:modified xsi:type="dcterms:W3CDTF">2019-01-17T08:07:32Z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