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雷电防护装置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检测报告模版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（征求意见稿）</w:t>
      </w:r>
    </w:p>
    <w:p>
      <w:pPr>
        <w:jc w:val="center"/>
        <w:rPr>
          <w:rFonts w:hint="eastAsia" w:ascii="黑体" w:hAnsi="黑体" w:eastAsia="黑体" w:cs="Times New Roman"/>
          <w:szCs w:val="21"/>
        </w:rPr>
      </w:pPr>
      <w:bookmarkStart w:id="13" w:name="_GoBack"/>
      <w:bookmarkEnd w:id="13"/>
    </w:p>
    <w:p>
      <w:pPr>
        <w:jc w:val="center"/>
        <w:rPr>
          <w:rFonts w:ascii="宋体" w:hAnsi="宋体" w:eastAsia="宋体" w:cs="Times New Roman"/>
          <w:color w:val="0000FF"/>
          <w:spacing w:val="108"/>
          <w:sz w:val="10"/>
          <w:szCs w:val="10"/>
        </w:rPr>
      </w:pPr>
      <w:r>
        <w:rPr>
          <w:rFonts w:ascii="宋体" w:hAnsi="宋体" w:eastAsia="宋体" w:cs="Times New Roman"/>
          <w:spacing w:val="108"/>
          <w:sz w:val="72"/>
          <w:szCs w:val="72"/>
        </w:rPr>
        <w:t xml:space="preserve">    </w:t>
      </w:r>
      <w:r>
        <w:rPr>
          <w:rFonts w:ascii="宋体" w:hAnsi="宋体" w:eastAsia="宋体" w:cs="Times New Roman"/>
          <w:color w:val="0000FF"/>
          <w:spacing w:val="108"/>
          <w:sz w:val="72"/>
          <w:szCs w:val="72"/>
        </w:rPr>
        <w:t xml:space="preserve">  </w:t>
      </w:r>
    </w:p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（报告编号）</w:t>
      </w:r>
    </w:p>
    <w:p>
      <w:pPr>
        <w:rPr>
          <w:rFonts w:ascii="Calibri" w:hAnsi="Calibri" w:eastAsia="宋体" w:cs="Times New Roman"/>
          <w:u w:val="single"/>
        </w:rPr>
      </w:pPr>
      <w:r>
        <w:rPr>
          <w:rFonts w:hint="eastAsia" w:ascii="Calibri" w:hAnsi="Calibri" w:eastAsia="宋体" w:cs="Times New Roman"/>
          <w:u w:val="single"/>
        </w:rPr>
        <w:t xml:space="preserve">                                                                                             </w:t>
      </w:r>
    </w:p>
    <w:p>
      <w:pPr>
        <w:spacing w:line="240" w:lineRule="atLeast"/>
        <w:ind w:left="400"/>
        <w:rPr>
          <w:rFonts w:ascii="宋体" w:hAnsi="宋体" w:eastAsia="宋体" w:cs="Times New Roman"/>
          <w:spacing w:val="108"/>
          <w:sz w:val="36"/>
          <w:szCs w:val="36"/>
          <w:highlight w:val="none"/>
        </w:rPr>
      </w:pPr>
      <w:r>
        <w:rPr>
          <w:rFonts w:hint="eastAsia" w:ascii="宋体" w:hAnsi="宋体" w:eastAsia="宋体" w:cs="Times New Roman"/>
          <w:spacing w:val="108"/>
          <w:sz w:val="36"/>
          <w:szCs w:val="36"/>
          <w:highlight w:val="none"/>
        </w:rPr>
        <w:t>（二维码）</w:t>
      </w:r>
    </w:p>
    <w:p>
      <w:pPr>
        <w:spacing w:line="240" w:lineRule="atLeast"/>
        <w:ind w:left="400"/>
        <w:jc w:val="center"/>
        <w:rPr>
          <w:rFonts w:ascii="宋体" w:hAnsi="宋体" w:eastAsia="宋体" w:cs="Times New Roman"/>
          <w:spacing w:val="108"/>
          <w:sz w:val="72"/>
          <w:szCs w:val="72"/>
        </w:rPr>
      </w:pPr>
      <w:r>
        <w:rPr>
          <w:rFonts w:hint="eastAsia" w:ascii="宋体" w:hAnsi="宋体" w:eastAsia="宋体" w:cs="Times New Roman"/>
          <w:spacing w:val="108"/>
          <w:sz w:val="72"/>
          <w:szCs w:val="72"/>
        </w:rPr>
        <w:t>X</w:t>
      </w:r>
      <w:r>
        <w:rPr>
          <w:rFonts w:ascii="宋体" w:hAnsi="宋体" w:eastAsia="宋体" w:cs="Times New Roman"/>
          <w:spacing w:val="108"/>
          <w:sz w:val="72"/>
          <w:szCs w:val="72"/>
        </w:rPr>
        <w:t>XX</w:t>
      </w:r>
    </w:p>
    <w:p>
      <w:pPr>
        <w:spacing w:line="480" w:lineRule="auto"/>
        <w:ind w:left="393" w:hanging="393" w:hangingChars="42"/>
        <w:jc w:val="center"/>
        <w:rPr>
          <w:rFonts w:hint="eastAsia" w:ascii="宋体" w:hAnsi="宋体" w:cs="Times New Roman"/>
          <w:spacing w:val="108"/>
          <w:sz w:val="72"/>
          <w:szCs w:val="72"/>
          <w:lang w:eastAsia="zh-CN"/>
        </w:rPr>
      </w:pPr>
      <w:r>
        <w:rPr>
          <w:rFonts w:hint="eastAsia" w:ascii="宋体" w:hAnsi="宋体" w:cs="Times New Roman"/>
          <w:spacing w:val="108"/>
          <w:sz w:val="72"/>
          <w:szCs w:val="72"/>
          <w:lang w:eastAsia="zh-CN"/>
        </w:rPr>
        <w:t>雷电防护装置</w:t>
      </w:r>
    </w:p>
    <w:p>
      <w:pPr>
        <w:spacing w:line="480" w:lineRule="auto"/>
        <w:ind w:left="393" w:hanging="393" w:hangingChars="42"/>
        <w:jc w:val="center"/>
        <w:rPr>
          <w:rFonts w:ascii="宋体" w:hAnsi="Calibri" w:eastAsia="宋体" w:cs="Times New Roman"/>
          <w:sz w:val="72"/>
          <w:szCs w:val="72"/>
        </w:rPr>
      </w:pPr>
      <w:r>
        <w:rPr>
          <w:rFonts w:hint="eastAsia" w:ascii="宋体" w:hAnsi="宋体" w:eastAsia="宋体" w:cs="Times New Roman"/>
          <w:spacing w:val="108"/>
          <w:sz w:val="72"/>
          <w:szCs w:val="72"/>
        </w:rPr>
        <w:t>检测报告</w:t>
      </w:r>
    </w:p>
    <w:p>
      <w:pPr>
        <w:spacing w:line="480" w:lineRule="auto"/>
        <w:rPr>
          <w:rFonts w:ascii="宋体" w:hAnsi="Calibri" w:eastAsia="宋体" w:cs="Times New Roman"/>
          <w:spacing w:val="100"/>
          <w:sz w:val="28"/>
        </w:rPr>
      </w:pPr>
      <w:r>
        <w:rPr>
          <w:rFonts w:ascii="宋体" w:hAnsi="Calibri" w:eastAsia="宋体" w:cs="Times New Roman"/>
          <w:spacing w:val="100"/>
          <w:sz w:val="28"/>
        </w:rPr>
        <w:tab/>
      </w:r>
      <w:r>
        <w:rPr>
          <w:rFonts w:ascii="宋体" w:hAnsi="Calibri" w:eastAsia="宋体" w:cs="Times New Roman"/>
          <w:spacing w:val="100"/>
          <w:sz w:val="28"/>
        </w:rPr>
        <w:tab/>
      </w:r>
      <w:r>
        <w:rPr>
          <w:rFonts w:ascii="宋体" w:hAnsi="Calibri" w:eastAsia="宋体" w:cs="Times New Roman"/>
          <w:spacing w:val="100"/>
          <w:sz w:val="28"/>
        </w:rPr>
        <w:tab/>
      </w:r>
    </w:p>
    <w:p>
      <w:pPr>
        <w:spacing w:line="480" w:lineRule="auto"/>
        <w:ind w:left="840" w:firstLine="420"/>
        <w:rPr>
          <w:rFonts w:ascii="宋体" w:hAnsi="宋体" w:eastAsia="宋体" w:cs="Times New Roman"/>
          <w:sz w:val="30"/>
          <w:szCs w:val="30"/>
        </w:rPr>
      </w:pPr>
      <w:bookmarkStart w:id="0" w:name="deldwmc"/>
      <w:bookmarkEnd w:id="0"/>
      <w:r>
        <w:rPr>
          <w:rFonts w:hint="eastAsia" w:ascii="宋体" w:hAnsi="宋体" w:eastAsia="宋体" w:cs="Times New Roman"/>
          <w:sz w:val="30"/>
          <w:szCs w:val="30"/>
        </w:rPr>
        <w:t>项目名称：受检项目名称</w:t>
      </w:r>
    </w:p>
    <w:p>
      <w:pPr>
        <w:spacing w:line="480" w:lineRule="auto"/>
        <w:ind w:left="840" w:firstLine="420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项目地址：受检项目地址</w:t>
      </w:r>
    </w:p>
    <w:p>
      <w:pPr>
        <w:spacing w:line="480" w:lineRule="auto"/>
        <w:ind w:left="840" w:firstLine="42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  <w:highlight w:val="none"/>
        </w:rPr>
        <w:t>下次检测日期：X年X月X日前</w:t>
      </w:r>
    </w:p>
    <w:p>
      <w:pPr>
        <w:spacing w:line="480" w:lineRule="auto"/>
        <w:ind w:left="840" w:firstLine="420"/>
        <w:rPr>
          <w:rFonts w:ascii="宋体" w:hAnsi="Calibri" w:eastAsia="宋体" w:cs="Times New Roman"/>
          <w:sz w:val="30"/>
          <w:szCs w:val="30"/>
        </w:rPr>
      </w:pPr>
    </w:p>
    <w:p>
      <w:pPr>
        <w:spacing w:line="480" w:lineRule="auto"/>
        <w:jc w:val="center"/>
        <w:rPr>
          <w:rFonts w:ascii="宋体" w:hAnsi="Calibri" w:eastAsia="宋体" w:cs="Times New Roman"/>
          <w:spacing w:val="100"/>
          <w:sz w:val="44"/>
          <w:szCs w:val="44"/>
        </w:rPr>
      </w:pPr>
    </w:p>
    <w:p>
      <w:pPr>
        <w:spacing w:line="480" w:lineRule="auto"/>
        <w:jc w:val="both"/>
        <w:rPr>
          <w:rFonts w:ascii="宋体" w:hAnsi="Calibri" w:eastAsia="宋体" w:cs="Times New Roman"/>
          <w:spacing w:val="100"/>
          <w:sz w:val="44"/>
          <w:szCs w:val="44"/>
        </w:rPr>
      </w:pPr>
    </w:p>
    <w:p>
      <w:pPr>
        <w:spacing w:line="480" w:lineRule="auto"/>
        <w:jc w:val="center"/>
        <w:rPr>
          <w:rFonts w:ascii="宋体" w:hAnsi="Calibri" w:eastAsia="宋体" w:cs="Times New Roman"/>
          <w:spacing w:val="100"/>
          <w:sz w:val="44"/>
          <w:szCs w:val="44"/>
        </w:rPr>
      </w:pPr>
    </w:p>
    <w:p>
      <w:pPr>
        <w:spacing w:line="480" w:lineRule="auto"/>
        <w:jc w:val="center"/>
        <w:rPr>
          <w:rFonts w:ascii="宋体" w:hAnsi="Calibri" w:eastAsia="宋体" w:cs="Times New Roman"/>
          <w:spacing w:val="100"/>
          <w:sz w:val="44"/>
          <w:szCs w:val="44"/>
        </w:rPr>
      </w:pPr>
    </w:p>
    <w:p>
      <w:pPr>
        <w:jc w:val="center"/>
        <w:rPr>
          <w:rFonts w:hint="eastAsia" w:ascii="宋体" w:hAnsi="Calibri" w:eastAsia="宋体" w:cs="Times New Roman"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sz w:val="44"/>
          <w:szCs w:val="44"/>
        </w:rPr>
        <w:t>x</w:t>
      </w:r>
      <w:r>
        <w:rPr>
          <w:rFonts w:ascii="宋体" w:hAnsi="宋体" w:eastAsia="宋体" w:cs="Times New Roman"/>
          <w:sz w:val="44"/>
          <w:szCs w:val="44"/>
        </w:rPr>
        <w:t>xxx</w:t>
      </w:r>
      <w:r>
        <w:rPr>
          <w:rFonts w:hint="eastAsia" w:ascii="宋体" w:hAnsi="宋体" w:eastAsia="宋体" w:cs="Times New Roman"/>
          <w:sz w:val="44"/>
          <w:szCs w:val="44"/>
        </w:rPr>
        <w:t>检测</w:t>
      </w:r>
      <w:r>
        <w:rPr>
          <w:rFonts w:hint="eastAsia" w:ascii="宋体" w:hAnsi="宋体" w:cs="Times New Roman"/>
          <w:sz w:val="44"/>
          <w:szCs w:val="44"/>
          <w:lang w:eastAsia="zh-CN"/>
        </w:rPr>
        <w:t>机构名称</w:t>
      </w:r>
    </w:p>
    <w:p>
      <w:pPr>
        <w:rPr>
          <w:rFonts w:ascii="宋体" w:hAnsi="宋体" w:eastAsia="宋体" w:cs="Times New Roman"/>
          <w:color w:val="E36C0A"/>
          <w:sz w:val="28"/>
          <w:szCs w:val="28"/>
        </w:rPr>
      </w:pPr>
      <w:r>
        <w:rPr>
          <w:rFonts w:ascii="宋体" w:hAnsi="Calibri" w:eastAsia="宋体" w:cs="Times New Roman"/>
          <w:sz w:val="28"/>
          <w:szCs w:val="28"/>
        </w:rPr>
        <w:tab/>
      </w:r>
      <w:r>
        <w:rPr>
          <w:rFonts w:ascii="宋体" w:hAnsi="Calibri" w:eastAsia="宋体" w:cs="Times New Roman"/>
          <w:sz w:val="28"/>
          <w:szCs w:val="28"/>
        </w:rPr>
        <w:tab/>
      </w:r>
      <w:bookmarkStart w:id="1" w:name="jgdz_fm"/>
      <w:r>
        <w:rPr>
          <w:rFonts w:hint="eastAsia" w:ascii="宋体" w:hAnsi="宋体" w:eastAsia="宋体" w:cs="Times New Roman"/>
          <w:sz w:val="28"/>
          <w:szCs w:val="28"/>
        </w:rPr>
        <w:t>检测机构地址：</w:t>
      </w:r>
      <w:bookmarkEnd w:id="1"/>
      <w:r>
        <w:rPr>
          <w:rFonts w:ascii="宋体" w:hAnsi="宋体" w:eastAsia="宋体" w:cs="Times New Roman"/>
          <w:color w:val="E36C0A"/>
          <w:sz w:val="28"/>
          <w:szCs w:val="28"/>
        </w:rPr>
        <w:t xml:space="preserve"> </w:t>
      </w:r>
    </w:p>
    <w:p>
      <w:pPr>
        <w:tabs>
          <w:tab w:val="left" w:pos="6379"/>
          <w:tab w:val="left" w:pos="9491"/>
        </w:tabs>
        <w:spacing w:line="480" w:lineRule="auto"/>
        <w:ind w:firstLine="840" w:firstLineChars="300"/>
        <w:rPr>
          <w:rFonts w:ascii="宋体" w:hAnsi="宋体" w:eastAsia="宋体" w:cs="Times New Roman"/>
          <w:sz w:val="32"/>
          <w:szCs w:val="32"/>
        </w:rPr>
      </w:pPr>
      <w:bookmarkStart w:id="2" w:name="jgdh_fm"/>
      <w:r>
        <w:rPr>
          <w:rFonts w:hint="eastAsia" w:ascii="宋体" w:hAnsi="宋体" w:eastAsia="宋体" w:cs="Times New Roman"/>
          <w:sz w:val="28"/>
          <w:szCs w:val="28"/>
        </w:rPr>
        <w:t xml:space="preserve">邮箱：     </w:t>
      </w:r>
      <w:r>
        <w:rPr>
          <w:rFonts w:ascii="宋体" w:hAnsi="宋体" w:eastAsia="宋体" w:cs="Times New Roman"/>
          <w:sz w:val="28"/>
          <w:szCs w:val="28"/>
        </w:rPr>
        <w:t xml:space="preserve">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ascii="宋体" w:hAnsi="宋体" w:eastAsia="宋体" w:cs="Times New Roman"/>
          <w:sz w:val="28"/>
          <w:szCs w:val="28"/>
        </w:rPr>
        <w:t xml:space="preserve">     </w:t>
      </w:r>
      <w:bookmarkEnd w:id="2"/>
      <w:r>
        <w:rPr>
          <w:rFonts w:hint="eastAsia" w:ascii="宋体" w:hAnsi="宋体" w:eastAsia="宋体" w:cs="Times New Roman"/>
          <w:sz w:val="28"/>
          <w:szCs w:val="28"/>
        </w:rPr>
        <w:t>电话</w:t>
      </w:r>
      <w:r>
        <w:rPr>
          <w:rFonts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color w:val="E36C0A"/>
          <w:sz w:val="28"/>
          <w:szCs w:val="28"/>
        </w:rPr>
        <w:t xml:space="preserve"> </w:t>
      </w:r>
    </w:p>
    <w:p>
      <w:pPr>
        <w:jc w:val="center"/>
        <w:rPr>
          <w:rFonts w:ascii="宋体" w:hAnsi="Calibri" w:eastAsia="宋体" w:cs="Times New Roman"/>
          <w:sz w:val="72"/>
          <w:szCs w:val="72"/>
        </w:rPr>
      </w:pPr>
      <w:r>
        <w:rPr>
          <w:rFonts w:ascii="Calibri" w:hAnsi="Calibri" w:eastAsia="仿宋" w:cs="Times New Roman"/>
          <w:sz w:val="72"/>
          <w:szCs w:val="72"/>
        </w:rPr>
        <w:br w:type="page"/>
      </w:r>
      <w:bookmarkStart w:id="3" w:name="jbqk"/>
      <w:r>
        <w:rPr>
          <w:rFonts w:hint="eastAsia" w:ascii="宋体" w:hAnsi="宋体" w:eastAsia="宋体" w:cs="Times New Roman"/>
          <w:spacing w:val="269"/>
          <w:sz w:val="72"/>
          <w:szCs w:val="72"/>
        </w:rPr>
        <w:t>声</w:t>
      </w:r>
      <w:r>
        <w:rPr>
          <w:rFonts w:ascii="宋体" w:hAnsi="宋体" w:eastAsia="宋体" w:cs="Times New Roman"/>
          <w:spacing w:val="269"/>
          <w:sz w:val="72"/>
          <w:szCs w:val="72"/>
        </w:rPr>
        <w:t xml:space="preserve"> </w:t>
      </w:r>
      <w:r>
        <w:rPr>
          <w:rFonts w:hint="eastAsia" w:ascii="宋体" w:hAnsi="宋体" w:eastAsia="宋体" w:cs="Times New Roman"/>
          <w:sz w:val="72"/>
          <w:szCs w:val="72"/>
        </w:rPr>
        <w:t>明</w:t>
      </w:r>
    </w:p>
    <w:p>
      <w:pPr>
        <w:spacing w:line="40" w:lineRule="atLeast"/>
        <w:jc w:val="center"/>
        <w:rPr>
          <w:rFonts w:ascii="Calibri" w:hAnsi="Calibri" w:eastAsia="仿宋" w:cs="Times New Roman"/>
          <w:sz w:val="18"/>
        </w:rPr>
      </w:pPr>
    </w:p>
    <w:p>
      <w:pPr>
        <w:spacing w:line="40" w:lineRule="atLeast"/>
        <w:jc w:val="center"/>
        <w:rPr>
          <w:rFonts w:ascii="Calibri" w:hAnsi="Calibri" w:eastAsia="仿宋" w:cs="Times New Roman"/>
          <w:sz w:val="18"/>
        </w:rPr>
      </w:pPr>
    </w:p>
    <w:p>
      <w:pPr>
        <w:numPr>
          <w:ilvl w:val="0"/>
          <w:numId w:val="1"/>
        </w:numPr>
        <w:spacing w:line="40" w:lineRule="atLeast"/>
        <w:ind w:left="851" w:hanging="511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检测报告无计量认证章、检测机构章无效。</w:t>
      </w:r>
    </w:p>
    <w:p>
      <w:pPr>
        <w:numPr>
          <w:ilvl w:val="0"/>
          <w:numId w:val="1"/>
        </w:numPr>
        <w:spacing w:line="40" w:lineRule="atLeast"/>
        <w:ind w:left="851" w:hanging="511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检测报告无批准人、审核员、检测员、编制员等签字无效。</w:t>
      </w:r>
    </w:p>
    <w:p>
      <w:pPr>
        <w:numPr>
          <w:ilvl w:val="0"/>
          <w:numId w:val="1"/>
        </w:numPr>
        <w:spacing w:line="40" w:lineRule="atLeast"/>
        <w:ind w:left="851" w:hanging="511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未经本机构书面批准许可，检测报告复制无效（完整复制除外）。</w:t>
      </w:r>
    </w:p>
    <w:p>
      <w:pPr>
        <w:numPr>
          <w:ilvl w:val="0"/>
          <w:numId w:val="1"/>
        </w:numPr>
        <w:spacing w:line="40" w:lineRule="atLeast"/>
        <w:ind w:left="567" w:hanging="227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检测报告仅对当次检测数据负责。</w:t>
      </w:r>
    </w:p>
    <w:p>
      <w:pPr>
        <w:numPr>
          <w:ilvl w:val="0"/>
          <w:numId w:val="1"/>
        </w:numPr>
        <w:spacing w:line="40" w:lineRule="atLeast"/>
        <w:ind w:left="426" w:hanging="86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对检测报告如有异议，应在收到报告</w:t>
      </w:r>
      <w:r>
        <w:rPr>
          <w:rFonts w:ascii="宋体" w:hAnsi="宋体" w:eastAsia="宋体" w:cs="Times New Roman"/>
          <w:sz w:val="28"/>
        </w:rPr>
        <w:t>15</w:t>
      </w:r>
      <w:r>
        <w:rPr>
          <w:rFonts w:hint="eastAsia" w:ascii="宋体" w:hAnsi="宋体" w:eastAsia="宋体" w:cs="Times New Roman"/>
          <w:sz w:val="28"/>
        </w:rPr>
        <w:t>天内向本机构书面提出。</w:t>
      </w:r>
    </w:p>
    <w:p>
      <w:pPr>
        <w:numPr>
          <w:ilvl w:val="0"/>
          <w:numId w:val="1"/>
        </w:numPr>
        <w:spacing w:line="40" w:lineRule="atLeast"/>
        <w:ind w:left="426" w:hanging="86"/>
        <w:jc w:val="left"/>
        <w:rPr>
          <w:rFonts w:ascii="宋体" w:hAnsi="Calibri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本检测报告所采用的数值修约规则为：修约到小数点后2位小数</w:t>
      </w:r>
      <w:r>
        <w:rPr>
          <w:rFonts w:hint="eastAsia" w:ascii="宋体" w:hAnsi="宋体" w:eastAsia="宋体" w:cs="Times New Roman"/>
          <w:color w:val="17365D"/>
          <w:sz w:val="28"/>
          <w:szCs w:val="28"/>
        </w:rPr>
        <w:t>。</w:t>
      </w:r>
    </w:p>
    <w:p>
      <w:pPr>
        <w:numPr>
          <w:ilvl w:val="0"/>
          <w:numId w:val="1"/>
        </w:numPr>
        <w:spacing w:line="40" w:lineRule="atLeast"/>
        <w:ind w:left="426" w:hanging="86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本检测报告一式N份，建设单位、施工单位、防雷检测机构各一份。</w:t>
      </w:r>
    </w:p>
    <w:p>
      <w:pPr>
        <w:numPr>
          <w:ilvl w:val="0"/>
          <w:numId w:val="1"/>
        </w:numPr>
        <w:spacing w:line="40" w:lineRule="atLeast"/>
        <w:ind w:left="426" w:hanging="86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本检测报告质量情况所指“符合”、“不符合”为是否符合检测依据的要求。</w:t>
      </w:r>
    </w:p>
    <w:p>
      <w:pPr>
        <w:numPr>
          <w:ilvl w:val="0"/>
          <w:numId w:val="1"/>
        </w:numPr>
        <w:spacing w:line="40" w:lineRule="atLeast"/>
        <w:ind w:left="426" w:hanging="86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强、弱电设备均应做好防闪电电涌侵入措施。</w:t>
      </w:r>
    </w:p>
    <w:p>
      <w:pPr>
        <w:spacing w:line="40" w:lineRule="atLeast"/>
        <w:ind w:left="340"/>
        <w:rPr>
          <w:rFonts w:ascii="宋体" w:hAnsi="宋体" w:eastAsia="宋体" w:cs="Times New Roman"/>
          <w:sz w:val="28"/>
        </w:rPr>
      </w:pPr>
    </w:p>
    <w:p>
      <w:pPr>
        <w:spacing w:line="40" w:lineRule="atLeast"/>
        <w:rPr>
          <w:rFonts w:ascii="宋体" w:hAnsi="Calibri" w:eastAsia="宋体" w:cs="Times New Roman"/>
          <w:sz w:val="28"/>
        </w:rPr>
      </w:pPr>
    </w:p>
    <w:p>
      <w:pPr>
        <w:spacing w:line="40" w:lineRule="atLeast"/>
        <w:ind w:right="560"/>
        <w:jc w:val="right"/>
        <w:rPr>
          <w:rFonts w:ascii="宋体" w:hAnsi="Calibri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xxxxxxx</w:t>
      </w:r>
      <w:r>
        <w:rPr>
          <w:rFonts w:hint="eastAsia" w:ascii="宋体" w:hAnsi="宋体" w:cs="Times New Roman"/>
          <w:sz w:val="28"/>
          <w:lang w:eastAsia="zh-CN"/>
        </w:rPr>
        <w:t>检测机构名称</w:t>
      </w:r>
    </w:p>
    <w:p>
      <w:pPr>
        <w:rPr>
          <w:rFonts w:ascii="Calibri" w:hAnsi="Calibri" w:eastAsia="仿宋" w:cs="Times New Roman"/>
        </w:rPr>
      </w:pPr>
    </w:p>
    <w:p>
      <w:pPr>
        <w:rPr>
          <w:rFonts w:ascii="Calibri" w:hAnsi="Calibri" w:eastAsia="仿宋" w:cs="Times New Roman"/>
        </w:rPr>
      </w:pPr>
    </w:p>
    <w:p>
      <w:pPr>
        <w:rPr>
          <w:rFonts w:ascii="Calibri" w:hAnsi="Calibri" w:eastAsia="仿宋" w:cs="Times New Roman"/>
        </w:rPr>
      </w:pPr>
    </w:p>
    <w:p>
      <w:pPr>
        <w:spacing w:before="156" w:beforeLines="50" w:after="156" w:afterLines="50" w:line="360" w:lineRule="auto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ascii="Calibri" w:hAnsi="仿宋" w:eastAsia="仿宋" w:cs="Times New Roman"/>
          <w:szCs w:val="21"/>
          <w:lang w:val="zh-CN"/>
        </w:rPr>
        <w:br w:type="page"/>
      </w:r>
      <w:r>
        <w:rPr>
          <w:rFonts w:hint="eastAsia" w:ascii="宋体" w:hAnsi="宋体" w:cs="Times New Roman"/>
          <w:sz w:val="44"/>
          <w:szCs w:val="44"/>
          <w:lang w:eastAsia="zh-CN"/>
        </w:rPr>
        <w:t>雷电防护装置</w:t>
      </w:r>
      <w:r>
        <w:rPr>
          <w:rFonts w:hint="eastAsia" w:ascii="宋体" w:hAnsi="宋体" w:eastAsia="宋体" w:cs="Times New Roman"/>
          <w:sz w:val="44"/>
          <w:szCs w:val="44"/>
        </w:rPr>
        <w:t>检测报告</w:t>
      </w:r>
    </w:p>
    <w:tbl>
      <w:tblPr>
        <w:tblStyle w:val="4"/>
        <w:tblW w:w="9225" w:type="dxa"/>
        <w:tblInd w:w="20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99"/>
        <w:gridCol w:w="393"/>
        <w:gridCol w:w="1796"/>
        <w:gridCol w:w="47"/>
        <w:gridCol w:w="1490"/>
        <w:gridCol w:w="113"/>
        <w:gridCol w:w="665"/>
        <w:gridCol w:w="724"/>
        <w:gridCol w:w="161"/>
        <w:gridCol w:w="205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3" w:type="dxa"/>
            <w:gridSpan w:val="2"/>
            <w:tcBorders>
              <w:top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</w:rPr>
            </w:pPr>
            <w:r>
              <w:rPr>
                <w:rFonts w:hint="eastAsia" w:ascii="宋体" w:hAnsi="宋体" w:eastAsia="宋体" w:cs="Times New Roman"/>
                <w:caps/>
              </w:rPr>
              <w:t>受检单位名称</w:t>
            </w:r>
          </w:p>
        </w:tc>
        <w:tc>
          <w:tcPr>
            <w:tcW w:w="3726" w:type="dxa"/>
            <w:gridSpan w:val="4"/>
            <w:tcBorders>
              <w:top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</w:rPr>
            </w:pPr>
          </w:p>
        </w:tc>
        <w:tc>
          <w:tcPr>
            <w:tcW w:w="1502" w:type="dxa"/>
            <w:gridSpan w:val="3"/>
            <w:tcBorders>
              <w:top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</w:rPr>
            </w:pPr>
            <w:r>
              <w:rPr>
                <w:rFonts w:hint="eastAsia" w:ascii="宋体" w:hAnsi="宋体" w:eastAsia="宋体" w:cs="Times New Roman"/>
                <w:caps/>
              </w:rPr>
              <w:t>检测日期</w:t>
            </w:r>
          </w:p>
        </w:tc>
        <w:tc>
          <w:tcPr>
            <w:tcW w:w="2214" w:type="dxa"/>
            <w:gridSpan w:val="2"/>
            <w:tcBorders>
              <w:top w:val="double" w:color="000000" w:sz="6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受检单位信用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代码</w:t>
            </w:r>
          </w:p>
        </w:tc>
        <w:tc>
          <w:tcPr>
            <w:tcW w:w="372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联系人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联系部门</w:t>
            </w:r>
          </w:p>
        </w:tc>
        <w:tc>
          <w:tcPr>
            <w:tcW w:w="372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caps/>
                <w:u w:val="single"/>
              </w:rPr>
              <w:t>建设单位联系人所在部门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</w:rPr>
            </w:pPr>
            <w:r>
              <w:rPr>
                <w:rFonts w:hint="eastAsia" w:ascii="宋体" w:hAnsi="宋体" w:eastAsia="宋体" w:cs="Times New Roman"/>
                <w:caps/>
              </w:rPr>
              <w:t>建设单位联系人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caps/>
              </w:rPr>
              <w:t>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检测依据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《建筑物</w:t>
            </w:r>
            <w:r>
              <w:rPr>
                <w:rFonts w:hint="eastAsia" w:ascii="宋体" w:hAnsi="宋体" w:cs="Times New Roman"/>
                <w:lang w:eastAsia="zh-CN"/>
              </w:rPr>
              <w:t>雷电防护装置</w:t>
            </w:r>
            <w:r>
              <w:rPr>
                <w:rFonts w:hint="eastAsia" w:ascii="宋体" w:hAnsi="宋体" w:eastAsia="宋体" w:cs="Times New Roman"/>
              </w:rPr>
              <w:t>检测技术规范》</w:t>
            </w:r>
            <w:r>
              <w:rPr>
                <w:rFonts w:ascii="宋体" w:hAnsi="宋体" w:eastAsia="宋体" w:cs="Times New Roman"/>
              </w:rPr>
              <w:t>GB/T 21431-20</w:t>
            </w:r>
            <w:r>
              <w:rPr>
                <w:rFonts w:hint="eastAsia" w:ascii="宋体" w:hAnsi="宋体" w:eastAsia="宋体" w:cs="Times New Roman"/>
              </w:rPr>
              <w:t>15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仪器状况</w:t>
            </w:r>
          </w:p>
        </w:tc>
        <w:tc>
          <w:tcPr>
            <w:tcW w:w="372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合格</w:t>
            </w:r>
            <w:r>
              <w:rPr>
                <w:rFonts w:ascii="宋体" w:hAnsi="宋体" w:eastAsia="宋体" w:cs="Times New Roman"/>
                <w:u w:val="single"/>
              </w:rPr>
              <w:t>/</w:t>
            </w:r>
            <w:r>
              <w:rPr>
                <w:rFonts w:hint="eastAsia" w:ascii="宋体" w:hAnsi="宋体" w:eastAsia="宋体" w:cs="Times New Roman"/>
                <w:u w:val="single"/>
              </w:rPr>
              <w:t>准用</w:t>
            </w:r>
          </w:p>
        </w:tc>
        <w:tc>
          <w:tcPr>
            <w:tcW w:w="15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天气状况</w:t>
            </w:r>
          </w:p>
        </w:tc>
        <w:tc>
          <w:tcPr>
            <w:tcW w:w="2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晴</w:t>
            </w:r>
            <w:r>
              <w:rPr>
                <w:rFonts w:ascii="宋体" w:hAnsi="宋体" w:eastAsia="宋体" w:cs="Times New Roman"/>
                <w:u w:val="single"/>
              </w:rPr>
              <w:t>/</w:t>
            </w:r>
            <w:r>
              <w:rPr>
                <w:rFonts w:hint="eastAsia" w:ascii="宋体" w:hAnsi="宋体" w:eastAsia="宋体" w:cs="Times New Roman"/>
                <w:u w:val="single"/>
              </w:rPr>
              <w:t>阴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1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检测仪器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编号</w:t>
            </w:r>
          </w:p>
        </w:tc>
        <w:tc>
          <w:tcPr>
            <w:tcW w:w="1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仪器名称</w:t>
            </w:r>
          </w:p>
        </w:tc>
        <w:tc>
          <w:tcPr>
            <w:tcW w:w="16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仪器型号</w:t>
            </w:r>
          </w:p>
        </w:tc>
        <w:tc>
          <w:tcPr>
            <w:tcW w:w="15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仪器编号</w:t>
            </w:r>
          </w:p>
        </w:tc>
        <w:tc>
          <w:tcPr>
            <w:tcW w:w="2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highlight w:val="none"/>
              </w:rPr>
            </w:pPr>
            <w:r>
              <w:rPr>
                <w:rFonts w:hint="eastAsia" w:ascii="宋体" w:hAnsi="宋体" w:eastAsia="宋体" w:cs="Times New Roman"/>
                <w:highlight w:val="none"/>
              </w:rPr>
              <w:t>仪器</w:t>
            </w:r>
            <w:r>
              <w:rPr>
                <w:rFonts w:hint="eastAsia" w:ascii="宋体" w:hAnsi="宋体" w:eastAsia="宋体" w:cs="Times New Roman"/>
                <w:highlight w:val="none"/>
                <w:lang w:eastAsia="zh-CN"/>
              </w:rPr>
              <w:t>状况及</w:t>
            </w:r>
            <w:r>
              <w:rPr>
                <w:rFonts w:hint="eastAsia" w:ascii="宋体" w:hAnsi="宋体" w:eastAsia="宋体" w:cs="Times New Roman"/>
                <w:highlight w:val="none"/>
              </w:rPr>
              <w:t>有效期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>1</w:t>
            </w:r>
          </w:p>
        </w:tc>
        <w:tc>
          <w:tcPr>
            <w:tcW w:w="17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>接地-绝缘测试仪</w:t>
            </w:r>
          </w:p>
        </w:tc>
        <w:tc>
          <w:tcPr>
            <w:tcW w:w="16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ascii="宋体" w:hAnsi="宋体" w:eastAsia="宋体"/>
                <w:u w:val="single"/>
              </w:rPr>
            </w:pPr>
          </w:p>
        </w:tc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ascii="宋体" w:hAnsi="宋体" w:eastAsia="宋体"/>
                <w:u w:val="single"/>
              </w:rPr>
            </w:pPr>
          </w:p>
        </w:tc>
        <w:tc>
          <w:tcPr>
            <w:tcW w:w="20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ascii="宋体" w:hAnsi="宋体" w:eastAsia="宋体"/>
                <w:u w:val="singl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游标卡尺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激光测距仪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拉力计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Calibri" w:hAnsi="Calibri" w:eastAsia="宋体" w:cs="Times New Roma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序号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建（构）筑物名称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防雷类别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>检测结论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办公楼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第X类</w:t>
            </w: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符合检测依据要求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综合楼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hint="eastAsia" w:ascii="宋体" w:hAnsi="宋体" w:eastAsia="宋体" w:cs="Times New Roman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......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29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92"/>
              </w:tabs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</w:tbl>
    <w:p>
      <w:pPr>
        <w:jc w:val="center"/>
        <w:rPr>
          <w:rFonts w:ascii="宋体" w:hAnsi="Calibri" w:eastAsia="宋体" w:cs="Times New Roman"/>
        </w:rPr>
      </w:pPr>
    </w:p>
    <w:bookmarkEnd w:id="3"/>
    <w:p>
      <w:pPr>
        <w:rPr>
          <w:rFonts w:ascii="Calibri" w:hAnsi="Calibri" w:eastAsia="宋体" w:cs="Times New Roman"/>
          <w:vanish/>
        </w:rPr>
      </w:pPr>
    </w:p>
    <w:p>
      <w:pPr>
        <w:spacing w:line="20" w:lineRule="exact"/>
        <w:rPr>
          <w:rFonts w:ascii="宋体" w:hAnsi="Calibri" w:eastAsia="宋体" w:cs="Times New Roman"/>
        </w:rPr>
      </w:pPr>
    </w:p>
    <w:p>
      <w:pPr>
        <w:spacing w:line="600" w:lineRule="auto"/>
        <w:rPr>
          <w:rFonts w:ascii="宋体" w:hAnsi="Calibri" w:eastAsia="宋体" w:cs="Times New Roman"/>
        </w:rPr>
      </w:pPr>
      <w:r>
        <w:rPr>
          <w:rFonts w:hint="eastAsia" w:ascii="宋体" w:hAnsi="宋体" w:eastAsia="宋体" w:cs="Times New Roman"/>
        </w:rPr>
        <w:t>编制员：</w:t>
      </w:r>
      <w:r>
        <w:rPr>
          <w:rFonts w:ascii="宋体" w:hAnsi="宋体" w:eastAsia="宋体" w:cs="Times New Roman"/>
        </w:rPr>
        <w:t xml:space="preserve">                          </w:t>
      </w:r>
      <w:r>
        <w:rPr>
          <w:rFonts w:hint="eastAsia" w:ascii="宋体" w:hAnsi="宋体" w:eastAsia="宋体" w:cs="Times New Roman"/>
        </w:rPr>
        <w:t>批准人：</w:t>
      </w:r>
    </w:p>
    <w:p>
      <w:pPr>
        <w:spacing w:line="600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审核员：</w:t>
      </w:r>
      <w:r>
        <w:rPr>
          <w:rFonts w:ascii="宋体" w:hAnsi="宋体" w:eastAsia="宋体" w:cs="Times New Roman"/>
        </w:rPr>
        <w:t xml:space="preserve">                          </w:t>
      </w:r>
      <w:r>
        <w:rPr>
          <w:rFonts w:hint="eastAsia" w:ascii="宋体" w:hAnsi="宋体" w:eastAsia="宋体" w:cs="Times New Roman"/>
        </w:rPr>
        <w:t>检测机构</w:t>
      </w:r>
      <w:r>
        <w:rPr>
          <w:rFonts w:ascii="宋体" w:hAnsi="宋体" w:eastAsia="宋体" w:cs="Times New Roman"/>
        </w:rPr>
        <w:t>(</w:t>
      </w:r>
      <w:r>
        <w:rPr>
          <w:rFonts w:hint="eastAsia" w:ascii="宋体" w:hAnsi="宋体" w:eastAsia="宋体" w:cs="Times New Roman"/>
        </w:rPr>
        <w:t>盖章</w:t>
      </w:r>
      <w:r>
        <w:rPr>
          <w:rFonts w:ascii="宋体" w:hAnsi="宋体" w:eastAsia="宋体" w:cs="Times New Roman"/>
        </w:rPr>
        <w:t>)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600" w:lineRule="auto"/>
        <w:jc w:val="center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eastAsia="宋体" w:cs="Times New Roman"/>
        </w:rPr>
        <w:t>检测员：</w:t>
      </w:r>
      <w:bookmarkStart w:id="4" w:name="jcy"/>
      <w:r>
        <w:rPr>
          <w:rFonts w:ascii="宋体" w:hAnsi="宋体" w:eastAsia="宋体" w:cs="Times New Roman"/>
        </w:rPr>
        <w:t xml:space="preserve">        </w:t>
      </w:r>
      <w:bookmarkEnd w:id="4"/>
      <w:r>
        <w:rPr>
          <w:rFonts w:ascii="宋体" w:hAnsi="宋体" w:eastAsia="宋体" w:cs="Times New Roman"/>
        </w:rPr>
        <w:t xml:space="preserve">                  </w:t>
      </w:r>
      <w:r>
        <w:rPr>
          <w:rFonts w:hint="eastAsia" w:ascii="宋体" w:hAnsi="宋体" w:eastAsia="宋体" w:cs="Times New Roman"/>
        </w:rPr>
        <w:t>日</w:t>
      </w:r>
      <w:r>
        <w:rPr>
          <w:rFonts w:ascii="宋体" w:hAnsi="宋体" w:eastAsia="宋体" w:cs="Times New Roman"/>
        </w:rPr>
        <w:t xml:space="preserve">    </w:t>
      </w:r>
      <w:r>
        <w:rPr>
          <w:rFonts w:hint="eastAsia" w:ascii="宋体" w:hAnsi="宋体" w:eastAsia="宋体" w:cs="Times New Roman"/>
        </w:rPr>
        <w:t>期</w:t>
      </w:r>
      <w:r>
        <w:rPr>
          <w:rFonts w:ascii="宋体" w:hAnsi="宋体" w:eastAsia="宋体" w:cs="Times New Roman"/>
        </w:rPr>
        <w:t xml:space="preserve">:       </w:t>
      </w:r>
      <w:r>
        <w:rPr>
          <w:rFonts w:hint="eastAsia" w:ascii="宋体" w:hAnsi="宋体" w:eastAsia="宋体" w:cs="Times New Roman"/>
        </w:rPr>
        <w:t>年</w:t>
      </w:r>
      <w:r>
        <w:rPr>
          <w:rFonts w:ascii="宋体" w:hAnsi="宋体" w:eastAsia="宋体" w:cs="Times New Roman"/>
        </w:rPr>
        <w:t xml:space="preserve">     </w:t>
      </w:r>
      <w:r>
        <w:rPr>
          <w:rFonts w:hint="eastAsia" w:ascii="宋体" w:hAnsi="宋体" w:eastAsia="宋体" w:cs="Times New Roman"/>
        </w:rPr>
        <w:t>月</w:t>
      </w:r>
      <w:r>
        <w:rPr>
          <w:rFonts w:ascii="宋体" w:hAnsi="宋体" w:eastAsia="宋体" w:cs="Times New Roman"/>
        </w:rPr>
        <w:t xml:space="preserve">     </w:t>
      </w:r>
      <w:r>
        <w:rPr>
          <w:rFonts w:hint="eastAsia" w:ascii="宋体" w:hAnsi="宋体" w:eastAsia="宋体" w:cs="Times New Roman"/>
        </w:rPr>
        <w:t>日</w:t>
      </w:r>
      <w:r>
        <w:rPr>
          <w:rFonts w:ascii="宋体" w:hAnsi="Calibri" w:eastAsia="宋体" w:cs="Times New Roman"/>
        </w:rPr>
        <w:br w:type="page"/>
      </w:r>
      <w:r>
        <w:rPr>
          <w:rFonts w:hint="eastAsia" w:ascii="宋体" w:hAnsi="宋体" w:cs="Times New Roman"/>
          <w:sz w:val="44"/>
          <w:lang w:eastAsia="zh-CN"/>
        </w:rPr>
        <w:t>雷电防护装置</w:t>
      </w:r>
      <w:r>
        <w:rPr>
          <w:rFonts w:hint="eastAsia" w:ascii="宋体" w:hAnsi="宋体" w:eastAsia="宋体" w:cs="Times New Roman"/>
          <w:sz w:val="44"/>
        </w:rPr>
        <w:t>检测报告</w:t>
      </w:r>
    </w:p>
    <w:p>
      <w:pPr>
        <w:tabs>
          <w:tab w:val="left" w:pos="6804"/>
        </w:tabs>
        <w:spacing w:line="240" w:lineRule="atLeas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建（构）筑物名称：</w:t>
      </w:r>
      <w:r>
        <w:rPr>
          <w:rFonts w:hint="eastAsia" w:ascii="宋体" w:hAnsi="宋体" w:cs="Times New Roman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Times New Roman"/>
        </w:rPr>
        <w:t xml:space="preserve"> 防雷类别：第X类</w:t>
      </w:r>
    </w:p>
    <w:tbl>
      <w:tblPr>
        <w:tblStyle w:val="4"/>
        <w:tblW w:w="9758" w:type="dxa"/>
        <w:tblInd w:w="85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334"/>
        <w:gridCol w:w="2366"/>
        <w:gridCol w:w="533"/>
        <w:gridCol w:w="533"/>
        <w:gridCol w:w="533"/>
        <w:gridCol w:w="161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17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检测内容</w:t>
            </w:r>
          </w:p>
        </w:tc>
        <w:tc>
          <w:tcPr>
            <w:tcW w:w="236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检测结果</w:t>
            </w: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质量情况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6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不合格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bookmarkStart w:id="5" w:name="jcdl"/>
            <w:bookmarkEnd w:id="5"/>
            <w:bookmarkStart w:id="6" w:name="table_jzwdq" w:colFirst="0" w:colLast="6"/>
            <w:r>
              <w:rPr>
                <w:rFonts w:hint="eastAsia" w:ascii="宋体" w:hAnsi="宋体" w:eastAsia="宋体" w:cs="宋体"/>
              </w:rPr>
              <w:t>接地装置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bookmarkStart w:id="7" w:name="jcxl"/>
            <w:bookmarkEnd w:id="7"/>
            <w:r>
              <w:rPr>
                <w:rFonts w:hint="eastAsia" w:ascii="宋体" w:hAnsi="宋体" w:eastAsia="宋体" w:cs="宋体"/>
              </w:rPr>
              <w:t>接地装置类型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bookmarkStart w:id="8" w:name="jcjg"/>
            <w:bookmarkEnd w:id="8"/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bookmarkStart w:id="9" w:name="zlqk1"/>
            <w:bookmarkEnd w:id="9"/>
            <w:r>
              <w:rPr>
                <w:rFonts w:hint="eastAsia" w:ascii="宋体" w:hAnsi="宋体" w:eastAsia="宋体" w:cs="宋体"/>
              </w:rPr>
              <w:t>参考项</w:t>
            </w:r>
            <w:bookmarkStart w:id="10" w:name="zlqk3"/>
            <w:bookmarkEnd w:id="10"/>
            <w:bookmarkStart w:id="11" w:name="zlqk2"/>
            <w:bookmarkEnd w:id="11"/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bookmarkStart w:id="12" w:name="beizhu"/>
            <w:bookmarkEnd w:id="12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引下线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敷设方式（明或暗）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间距（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引下线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材料、规格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断接卡安装情况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防雷测试点标志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接闪带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敷设方式（明或暗）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接闪带材料、规格（</w:t>
            </w:r>
            <w:r>
              <w:rPr>
                <w:rFonts w:ascii="宋体" w:hAnsi="宋体" w:eastAsia="宋体" w:cs="宋体"/>
              </w:rPr>
              <w:t>mm）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支持卡高度（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支持卡间距（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支持卡材料、规格（</w:t>
            </w:r>
            <w:r>
              <w:rPr>
                <w:rFonts w:ascii="宋体" w:hAnsi="宋体" w:eastAsia="宋体" w:cs="宋体"/>
              </w:rPr>
              <w:t>mm）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支持卡承受拉力（N）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保护范围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接闪杆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类型（独立接闪杆、长杆或短杆）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材料、规格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高度（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保护范围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bookmarkEnd w:id="6"/>
    </w:tbl>
    <w:p>
      <w:pPr>
        <w:spacing w:line="240" w:lineRule="atLeast"/>
        <w:ind w:firstLine="210" w:firstLineChars="100"/>
        <w:jc w:val="right"/>
        <w:rPr>
          <w:rFonts w:hint="eastAsia" w:ascii="宋体" w:hAnsi="宋体" w:eastAsia="宋体" w:cs="Times New Roman"/>
          <w:lang w:eastAsia="zh-CN"/>
        </w:rPr>
      </w:pPr>
      <w:r>
        <w:rPr>
          <w:rFonts w:ascii="宋体" w:hAnsi="宋体" w:eastAsia="宋体" w:cs="Times New Roman"/>
        </w:rPr>
        <w:t>X</w:t>
      </w:r>
      <w:r>
        <w:rPr>
          <w:rFonts w:hint="eastAsia" w:ascii="宋体" w:hAnsi="宋体" w:eastAsia="宋体" w:cs="Times New Roman"/>
        </w:rPr>
        <w:t>xxxx检测</w:t>
      </w:r>
      <w:r>
        <w:rPr>
          <w:rFonts w:hint="eastAsia" w:ascii="宋体" w:hAnsi="宋体" w:cs="Times New Roman"/>
          <w:lang w:eastAsia="zh-CN"/>
        </w:rPr>
        <w:t>机构名称</w:t>
      </w:r>
    </w:p>
    <w:p>
      <w:pPr>
        <w:spacing w:line="240" w:lineRule="atLeast"/>
        <w:ind w:firstLine="210" w:firstLineChars="100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br w:type="page"/>
      </w:r>
    </w:p>
    <w:p>
      <w:pPr>
        <w:spacing w:line="240" w:lineRule="atLeast"/>
        <w:ind w:firstLine="440" w:firstLineChars="100"/>
        <w:jc w:val="center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cs="Times New Roman"/>
          <w:sz w:val="44"/>
          <w:lang w:eastAsia="zh-CN"/>
        </w:rPr>
        <w:t>雷电防护装置</w:t>
      </w:r>
      <w:r>
        <w:rPr>
          <w:rFonts w:hint="eastAsia" w:ascii="宋体" w:hAnsi="宋体" w:eastAsia="宋体" w:cs="Times New Roman"/>
          <w:sz w:val="44"/>
        </w:rPr>
        <w:t>检测报告</w:t>
      </w:r>
    </w:p>
    <w:p>
      <w:pPr>
        <w:tabs>
          <w:tab w:val="left" w:pos="6804"/>
        </w:tabs>
        <w:spacing w:line="240" w:lineRule="atLeast"/>
        <w:ind w:firstLine="315" w:firstLineChars="1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建（构）筑物名称：</w:t>
      </w:r>
      <w:r>
        <w:rPr>
          <w:rFonts w:hint="eastAsia" w:ascii="宋体" w:hAnsi="宋体" w:cs="Times New Roman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Times New Roman"/>
        </w:rPr>
        <w:t xml:space="preserve"> 防雷类别：第X类</w:t>
      </w:r>
    </w:p>
    <w:tbl>
      <w:tblPr>
        <w:tblStyle w:val="4"/>
        <w:tblW w:w="9758" w:type="dxa"/>
        <w:tblInd w:w="85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334"/>
        <w:gridCol w:w="2366"/>
        <w:gridCol w:w="533"/>
        <w:gridCol w:w="533"/>
        <w:gridCol w:w="533"/>
        <w:gridCol w:w="161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17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检测内容</w:t>
            </w:r>
          </w:p>
        </w:tc>
        <w:tc>
          <w:tcPr>
            <w:tcW w:w="236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检测结果</w:t>
            </w: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质量情况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6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优良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不合格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均压环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敷设方式（明或暗）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设置高度（</w:t>
            </w:r>
            <w:r>
              <w:rPr>
                <w:rFonts w:ascii="宋体" w:hAnsi="宋体" w:eastAsia="宋体" w:cs="宋体"/>
              </w:rPr>
              <w:t>m）或起始层数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设置情况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材料、规格（</w:t>
            </w:r>
            <w:r>
              <w:rPr>
                <w:rFonts w:ascii="宋体" w:hAnsi="宋体" w:eastAsia="宋体" w:cs="宋体"/>
              </w:rPr>
              <w:t>mm）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金属门、窗、栏杆等金属物过渡电阻（Ω）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电梯接地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电梯工频接地（Ω）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金属棚（架）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高度（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位置（位于建筑物天面或地面）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接闪能力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等电位连接带锈蚀情况或防腐措施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预留电气接地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接地端子材料、规格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接地端子锈蚀情况或防腐措施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等电位连接带锈蚀情况或防腐措施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spacing w:line="240" w:lineRule="atLeast"/>
        <w:ind w:firstLine="210" w:firstLineChars="100"/>
        <w:rPr>
          <w:rFonts w:ascii="宋体" w:hAnsi="宋体" w:eastAsia="宋体" w:cs="Times New Roman"/>
        </w:rPr>
      </w:pPr>
    </w:p>
    <w:p>
      <w:pPr>
        <w:spacing w:line="240" w:lineRule="atLeast"/>
        <w:ind w:firstLine="210" w:firstLineChars="100"/>
        <w:jc w:val="righ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X</w:t>
      </w:r>
      <w:r>
        <w:rPr>
          <w:rFonts w:hint="eastAsia" w:ascii="宋体" w:hAnsi="宋体" w:eastAsia="宋体" w:cs="Times New Roman"/>
        </w:rPr>
        <w:t>X检测机构名称</w:t>
      </w:r>
    </w:p>
    <w:p>
      <w:pPr>
        <w:spacing w:line="240" w:lineRule="atLeast"/>
        <w:ind w:firstLine="210" w:firstLineChars="100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br w:type="page"/>
      </w:r>
    </w:p>
    <w:p>
      <w:pPr>
        <w:spacing w:line="240" w:lineRule="atLeast"/>
        <w:ind w:firstLine="440" w:firstLineChars="100"/>
        <w:jc w:val="center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cs="Times New Roman"/>
          <w:sz w:val="44"/>
          <w:lang w:eastAsia="zh-CN"/>
        </w:rPr>
        <w:t>雷电防护装置</w:t>
      </w:r>
      <w:r>
        <w:rPr>
          <w:rFonts w:hint="eastAsia" w:ascii="宋体" w:hAnsi="宋体" w:eastAsia="宋体" w:cs="Times New Roman"/>
          <w:sz w:val="44"/>
        </w:rPr>
        <w:t>检测报告</w:t>
      </w:r>
    </w:p>
    <w:p>
      <w:pPr>
        <w:tabs>
          <w:tab w:val="left" w:pos="6804"/>
        </w:tabs>
        <w:spacing w:line="240" w:lineRule="atLeast"/>
        <w:ind w:firstLine="315" w:firstLineChars="1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建（构）筑物名称：</w:t>
      </w:r>
      <w:r>
        <w:rPr>
          <w:rFonts w:hint="eastAsia" w:ascii="宋体" w:hAnsi="宋体" w:cs="Times New Roman"/>
          <w:lang w:val="en-US" w:eastAsia="zh-CN"/>
        </w:rPr>
        <w:t xml:space="preserve">                                      </w:t>
      </w:r>
      <w:r>
        <w:rPr>
          <w:rFonts w:hint="eastAsia" w:ascii="宋体" w:hAnsi="宋体" w:cs="Times New Roman"/>
          <w:lang w:eastAsia="zh-CN"/>
        </w:rPr>
        <w:t>防</w:t>
      </w:r>
      <w:r>
        <w:rPr>
          <w:rFonts w:hint="eastAsia" w:ascii="宋体" w:hAnsi="宋体" w:eastAsia="宋体" w:cs="Times New Roman"/>
        </w:rPr>
        <w:t>雷类别：第X类</w:t>
      </w:r>
    </w:p>
    <w:tbl>
      <w:tblPr>
        <w:tblStyle w:val="4"/>
        <w:tblW w:w="9758" w:type="dxa"/>
        <w:tblInd w:w="85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334"/>
        <w:gridCol w:w="2366"/>
        <w:gridCol w:w="533"/>
        <w:gridCol w:w="533"/>
        <w:gridCol w:w="533"/>
        <w:gridCol w:w="161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17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检测内容</w:t>
            </w:r>
          </w:p>
        </w:tc>
        <w:tc>
          <w:tcPr>
            <w:tcW w:w="236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检测结果</w:t>
            </w: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质量情况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6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优良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不合格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冷却塔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高度（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保护形式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等电位连接带锈蚀情况或防腐措施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接闪器材料、规格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接闪器保护范围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接闪器工频接地电阻值（Ω）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金属烟囱</w:t>
            </w: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高度（</w:t>
            </w:r>
            <w:r>
              <w:rPr>
                <w:rFonts w:ascii="宋体" w:hAnsi="宋体" w:eastAsia="宋体" w:cs="宋体"/>
              </w:rPr>
              <w:t>m）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位置（位于建筑物天面或地面）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接闪能力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等电位连接情况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等电位连接带锈蚀情况或防腐措施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参考项</w:t>
            </w: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4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334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2366" w:type="dxa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√</w:t>
            </w:r>
          </w:p>
        </w:tc>
        <w:tc>
          <w:tcPr>
            <w:tcW w:w="5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spacing w:line="240" w:lineRule="atLeast"/>
        <w:ind w:firstLine="210" w:firstLineChars="100"/>
        <w:rPr>
          <w:rFonts w:ascii="宋体" w:hAnsi="宋体" w:eastAsia="宋体" w:cs="Times New Roman"/>
        </w:rPr>
      </w:pPr>
    </w:p>
    <w:p>
      <w:pPr>
        <w:spacing w:line="240" w:lineRule="atLeast"/>
        <w:ind w:firstLine="210" w:firstLineChars="100"/>
        <w:jc w:val="righ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X</w:t>
      </w:r>
      <w:r>
        <w:rPr>
          <w:rFonts w:hint="eastAsia" w:ascii="宋体" w:hAnsi="宋体" w:eastAsia="宋体" w:cs="Times New Roman"/>
        </w:rPr>
        <w:t>X检测</w:t>
      </w:r>
      <w:r>
        <w:rPr>
          <w:rFonts w:hint="eastAsia" w:ascii="宋体" w:hAnsi="宋体" w:cs="Times New Roman"/>
          <w:lang w:eastAsia="zh-CN"/>
        </w:rPr>
        <w:t>机构名称</w:t>
      </w:r>
    </w:p>
    <w:p>
      <w:pPr>
        <w:spacing w:line="240" w:lineRule="atLeast"/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br w:type="page"/>
      </w:r>
    </w:p>
    <w:p>
      <w:pPr>
        <w:spacing w:before="156" w:beforeLines="50" w:after="156" w:afterLines="50" w:line="480" w:lineRule="auto"/>
        <w:jc w:val="center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cs="Times New Roman"/>
          <w:sz w:val="44"/>
          <w:szCs w:val="44"/>
          <w:lang w:eastAsia="zh-CN"/>
        </w:rPr>
        <w:t>雷电防护装置</w:t>
      </w:r>
      <w:r>
        <w:rPr>
          <w:rFonts w:ascii="宋体" w:hAnsi="宋体" w:eastAsia="宋体" w:cs="Times New Roman"/>
          <w:sz w:val="44"/>
          <w:szCs w:val="44"/>
        </w:rPr>
        <w:t>检测报告</w:t>
      </w:r>
    </w:p>
    <w:p>
      <w:pPr>
        <w:tabs>
          <w:tab w:val="left" w:pos="6804"/>
        </w:tabs>
        <w:spacing w:line="240" w:lineRule="atLeast"/>
        <w:ind w:firstLine="315" w:firstLineChars="1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建（构）筑物名称：</w:t>
      </w:r>
      <w:r>
        <w:rPr>
          <w:rFonts w:hint="eastAsia" w:ascii="宋体" w:hAnsi="宋体" w:cs="Times New Roman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Times New Roman"/>
        </w:rPr>
        <w:t xml:space="preserve"> 防雷类别：第X类</w:t>
      </w:r>
    </w:p>
    <w:tbl>
      <w:tblPr>
        <w:tblStyle w:val="4"/>
        <w:tblW w:w="0" w:type="auto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23"/>
        <w:gridCol w:w="2153"/>
        <w:gridCol w:w="3112"/>
        <w:gridCol w:w="715"/>
        <w:gridCol w:w="779"/>
        <w:gridCol w:w="6"/>
        <w:gridCol w:w="572"/>
        <w:gridCol w:w="100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643" w:type="dxa"/>
            <w:gridSpan w:val="3"/>
            <w:vMerge w:val="restart"/>
            <w:noWrap w:val="0"/>
            <w:vAlign w:val="center"/>
          </w:tcPr>
          <w:p>
            <w:pPr>
              <w:ind w:right="-113" w:rightChars="-54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ascii="宋体" w:hAnsi="宋体" w:eastAsia="宋体" w:cs="Times New Roman"/>
              </w:rPr>
              <w:t>检测内容</w:t>
            </w:r>
          </w:p>
        </w:tc>
        <w:tc>
          <w:tcPr>
            <w:tcW w:w="3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检测结果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质量情况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参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项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643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符合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不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符合</w:t>
            </w: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低压配电系统电涌保护器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低压供电线路入户方式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低压供电线路屏蔽情况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低压供电接地制式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安装保护级数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标称参数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SPD型号及试验类型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ind w:left="105" w:hanging="105" w:hangingChars="5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冲击电流</w:t>
            </w:r>
            <w:r>
              <w:rPr>
                <w:rFonts w:ascii="宋体" w:hAnsi="宋体" w:eastAsia="宋体" w:cs="宋体"/>
              </w:rPr>
              <w:t>Iimp</w:t>
            </w:r>
          </w:p>
          <w:p>
            <w:pPr>
              <w:ind w:left="105" w:hanging="105" w:hangingChars="5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宋体" w:hAnsi="宋体" w:eastAsia="宋体" w:cs="宋体"/>
              </w:rPr>
              <w:t>kA</w:t>
            </w:r>
            <w:r>
              <w:rPr>
                <w:rFonts w:hint="eastAsia" w:ascii="宋体" w:hAnsi="宋体" w:eastAsia="宋体" w:cs="宋体"/>
              </w:rPr>
              <w:t xml:space="preserve"> 10/350</w:t>
            </w:r>
            <w:r>
              <w:rPr>
                <w:rFonts w:ascii="Calibri" w:hAnsi="Calibri" w:eastAsia="宋体" w:cs="Times New Roman"/>
              </w:rPr>
              <w:t>μ</w:t>
            </w:r>
            <w:r>
              <w:rPr>
                <w:rFonts w:hint="eastAsia" w:ascii="宋体" w:hAnsi="宋体" w:eastAsia="宋体" w:cs="宋体"/>
              </w:rPr>
              <w:t>s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标称放电电流</w:t>
            </w:r>
            <w:r>
              <w:rPr>
                <w:rFonts w:ascii="宋体" w:hAnsi="宋体" w:eastAsia="宋体" w:cs="宋体"/>
              </w:rPr>
              <w:t>In</w:t>
            </w:r>
          </w:p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宋体" w:hAnsi="宋体" w:eastAsia="宋体" w:cs="宋体"/>
              </w:rPr>
              <w:t>kA</w:t>
            </w:r>
            <w:r>
              <w:rPr>
                <w:rFonts w:hint="eastAsia" w:ascii="宋体" w:hAnsi="宋体" w:eastAsia="宋体" w:cs="宋体"/>
              </w:rPr>
              <w:t xml:space="preserve"> 8/20</w:t>
            </w:r>
            <w:r>
              <w:rPr>
                <w:rFonts w:ascii="Calibri" w:hAnsi="Calibri" w:eastAsia="宋体" w:cs="Times New Roman"/>
              </w:rPr>
              <w:t>μ</w:t>
            </w:r>
            <w:r>
              <w:rPr>
                <w:rFonts w:hint="eastAsia" w:ascii="宋体" w:hAnsi="宋体" w:eastAsia="宋体" w:cs="宋体"/>
              </w:rPr>
              <w:t>s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最大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放电电流</w:t>
            </w:r>
            <w:r>
              <w:rPr>
                <w:rFonts w:ascii="宋体" w:hAnsi="宋体" w:eastAsia="宋体" w:cs="宋体"/>
              </w:rPr>
              <w:t>Imax（kA）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漏电流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保护方式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电压保护水平</w:t>
            </w:r>
          </w:p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ascii="宋体" w:hAnsi="宋体" w:eastAsia="宋体" w:cs="宋体"/>
              </w:rPr>
              <w:t>Up（</w:t>
            </w:r>
            <w:r>
              <w:rPr>
                <w:rFonts w:hint="eastAsia" w:ascii="宋体" w:hAnsi="宋体" w:eastAsia="宋体" w:cs="宋体"/>
              </w:rPr>
              <w:t>k</w:t>
            </w:r>
            <w:r>
              <w:rPr>
                <w:rFonts w:ascii="宋体" w:hAnsi="宋体" w:eastAsia="宋体" w:cs="宋体"/>
              </w:rPr>
              <w:t>V）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最大持续运行电压</w:t>
            </w:r>
            <w:r>
              <w:rPr>
                <w:rFonts w:ascii="宋体" w:hAnsi="宋体" w:eastAsia="宋体" w:cs="宋体"/>
              </w:rPr>
              <w:t>U</w:t>
            </w:r>
            <w:r>
              <w:rPr>
                <w:rFonts w:hint="eastAsia" w:ascii="宋体" w:hAnsi="宋体" w:eastAsia="宋体" w:cs="宋体"/>
              </w:rPr>
              <w:t>c</w:t>
            </w:r>
            <w:r>
              <w:rPr>
                <w:rFonts w:ascii="宋体" w:hAnsi="宋体" w:eastAsia="宋体" w:cs="宋体"/>
              </w:rPr>
              <w:t>（V）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</w:tbl>
    <w:p>
      <w:pPr>
        <w:spacing w:before="156" w:beforeLines="50" w:after="156" w:afterLines="50" w:line="240" w:lineRule="atLeas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XX检测</w:t>
      </w:r>
      <w:r>
        <w:rPr>
          <w:rFonts w:hint="eastAsia" w:ascii="宋体" w:hAnsi="宋体" w:cs="Times New Roman"/>
          <w:lang w:eastAsia="zh-CN"/>
        </w:rPr>
        <w:t>机构名称</w:t>
      </w:r>
    </w:p>
    <w:p>
      <w:pPr>
        <w:spacing w:before="156" w:beforeLines="50" w:after="156" w:afterLines="50" w:line="480" w:lineRule="auto"/>
        <w:jc w:val="center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cs="Times New Roman"/>
          <w:sz w:val="44"/>
          <w:szCs w:val="44"/>
          <w:lang w:eastAsia="zh-CN"/>
        </w:rPr>
        <w:t>雷电防护装置</w:t>
      </w:r>
      <w:r>
        <w:rPr>
          <w:rFonts w:ascii="宋体" w:hAnsi="宋体" w:eastAsia="宋体" w:cs="Times New Roman"/>
          <w:sz w:val="44"/>
          <w:szCs w:val="44"/>
        </w:rPr>
        <w:t>检测报告</w:t>
      </w:r>
    </w:p>
    <w:p>
      <w:pPr>
        <w:spacing w:line="240" w:lineRule="atLeast"/>
        <w:ind w:right="525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建（构）筑物名称：</w:t>
      </w:r>
      <w:r>
        <w:rPr>
          <w:rFonts w:hint="eastAsia" w:ascii="宋体" w:hAnsi="宋体" w:eastAsia="宋体" w:cs="Times New Roman"/>
        </w:rPr>
        <w:tab/>
      </w:r>
      <w:r>
        <w:rPr>
          <w:rFonts w:hint="eastAsia" w:ascii="宋体" w:hAnsi="宋体" w:eastAsia="宋体" w:cs="Times New Roman"/>
        </w:rPr>
        <w:t xml:space="preserve">                                      防雷类别：第X类</w:t>
      </w:r>
    </w:p>
    <w:tbl>
      <w:tblPr>
        <w:tblStyle w:val="4"/>
        <w:tblW w:w="0" w:type="auto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645"/>
        <w:gridCol w:w="3191"/>
        <w:gridCol w:w="860"/>
        <w:gridCol w:w="811"/>
        <w:gridCol w:w="750"/>
        <w:gridCol w:w="66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3563" w:type="dxa"/>
            <w:gridSpan w:val="2"/>
            <w:vMerge w:val="restart"/>
            <w:noWrap w:val="0"/>
            <w:vAlign w:val="center"/>
          </w:tcPr>
          <w:p>
            <w:pPr>
              <w:ind w:right="-113" w:rightChars="-54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ascii="宋体" w:hAnsi="宋体" w:eastAsia="宋体" w:cs="Times New Roman"/>
              </w:rPr>
              <w:t>检测内容</w:t>
            </w:r>
          </w:p>
        </w:tc>
        <w:tc>
          <w:tcPr>
            <w:tcW w:w="31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  <w:r>
              <w:rPr>
                <w:rFonts w:ascii="宋体" w:hAnsi="宋体" w:eastAsia="宋体" w:cs="Times New Roman"/>
              </w:rPr>
              <w:t>检测结果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质量情况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参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项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563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3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符合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ascii="宋体" w:hAnsi="宋体" w:eastAsia="宋体" w:cs="Times New Roman"/>
              </w:rPr>
              <w:t>不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Times New Roman"/>
              </w:rPr>
              <w:t>符合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低压配电系统电涌保护器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接线方式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ascii="宋体" w:hAnsi="宋体" w:eastAsia="宋体" w:cs="宋体"/>
              </w:rPr>
              <w:t>SPD安装位置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SPD两端引线长度之和（cm）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SPD两端连线材料、规格（mm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工频接地电阻值（Ω）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FF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</w:tr>
    </w:tbl>
    <w:p>
      <w:pPr>
        <w:spacing w:before="156" w:beforeLines="50" w:after="156" w:afterLines="50" w:line="240" w:lineRule="atLeas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XX检测</w:t>
      </w:r>
      <w:r>
        <w:rPr>
          <w:rFonts w:hint="eastAsia" w:ascii="宋体" w:hAnsi="宋体" w:cs="Times New Roman"/>
          <w:lang w:eastAsia="zh-CN"/>
        </w:rPr>
        <w:t>机构名称</w:t>
      </w:r>
    </w:p>
    <w:p>
      <w:pPr>
        <w:spacing w:line="240" w:lineRule="atLeast"/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br w:type="page"/>
      </w:r>
    </w:p>
    <w:tbl>
      <w:tblPr>
        <w:tblStyle w:val="4"/>
        <w:tblW w:w="5000" w:type="pc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068"/>
        <w:gridCol w:w="394"/>
        <w:gridCol w:w="17"/>
        <w:gridCol w:w="852"/>
        <w:gridCol w:w="1125"/>
        <w:gridCol w:w="445"/>
        <w:gridCol w:w="208"/>
        <w:gridCol w:w="186"/>
        <w:gridCol w:w="593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00" w:type="pct"/>
            <w:gridSpan w:val="4"/>
            <w:tcBorders>
              <w:top w:val="single" w:color="auto" w:sz="2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500" w:type="pct"/>
            <w:tcBorders>
              <w:top w:val="single" w:color="auto" w:sz="2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921" w:type="pct"/>
            <w:gridSpan w:val="2"/>
            <w:tcBorders>
              <w:top w:val="single" w:color="auto" w:sz="2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579" w:type="pct"/>
            <w:gridSpan w:val="3"/>
            <w:tcBorders>
              <w:top w:val="single" w:color="auto" w:sz="2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b/>
                <w:szCs w:val="10"/>
              </w:rPr>
              <w:t>图   示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0" w:type="pct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18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80" w:firstLineChars="50"/>
              <w:rPr>
                <w:rFonts w:ascii="宋体" w:hAnsi="宋体" w:eastAsia="宋体" w:cs="Times New Roman"/>
                <w:sz w:val="16"/>
                <w:szCs w:val="1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ascii="宋体-PUA" w:hAnsi="Calibri" w:eastAsia="仿宋_GB2312" w:cs="Times New Roman"/>
                <w:b/>
                <w:sz w:val="16"/>
                <w:szCs w:val="10"/>
              </w:rPr>
              <w:drawing>
                <wp:inline distT="0" distB="0" distL="114300" distR="114300">
                  <wp:extent cx="249555" cy="175260"/>
                  <wp:effectExtent l="0" t="0" r="1714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sz w:val="16"/>
                <w:szCs w:val="10"/>
              </w:rPr>
              <w:t>引下线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21" w:type="pct"/>
            <w:gridSpan w:val="7"/>
            <w:vMerge w:val="restart"/>
            <w:tcBorders>
              <w:top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ascii="宋体-PUA" w:hAnsi="Calibri" w:eastAsia="仿宋_GB2312" w:cs="Times New Roman"/>
                <w:b/>
                <w:sz w:val="16"/>
                <w:szCs w:val="10"/>
              </w:rPr>
              <w:drawing>
                <wp:inline distT="0" distB="0" distL="114300" distR="114300">
                  <wp:extent cx="276860" cy="147955"/>
                  <wp:effectExtent l="0" t="0" r="889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sz w:val="16"/>
                <w:szCs w:val="10"/>
              </w:rPr>
              <w:t>接闪带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21" w:type="pct"/>
            <w:gridSpan w:val="7"/>
            <w:vMerge w:val="continue"/>
            <w:tcBorders>
              <w:top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ascii="宋体-PUA" w:hAnsi="Calibri" w:eastAsia="仿宋_GB2312" w:cs="Times New Roman"/>
                <w:b/>
                <w:sz w:val="16"/>
                <w:szCs w:val="10"/>
              </w:rPr>
              <w:drawing>
                <wp:inline distT="0" distB="0" distL="114300" distR="114300">
                  <wp:extent cx="184785" cy="193675"/>
                  <wp:effectExtent l="0" t="0" r="5715" b="158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sz w:val="16"/>
                <w:szCs w:val="10"/>
              </w:rPr>
              <w:t>塔式接闪杆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21" w:type="pct"/>
            <w:gridSpan w:val="7"/>
            <w:vMerge w:val="continue"/>
            <w:tcBorders>
              <w:top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ascii="宋体-PUA" w:hAnsi="Calibri" w:eastAsia="仿宋_GB2312" w:cs="Times New Roman"/>
                <w:b/>
                <w:sz w:val="16"/>
                <w:szCs w:val="10"/>
              </w:rPr>
              <w:drawing>
                <wp:inline distT="0" distB="0" distL="114300" distR="114300">
                  <wp:extent cx="286385" cy="231140"/>
                  <wp:effectExtent l="0" t="0" r="18415" b="165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sz w:val="16"/>
                <w:szCs w:val="10"/>
              </w:rPr>
              <w:t>针式接闪杆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421" w:type="pct"/>
            <w:gridSpan w:val="7"/>
            <w:vMerge w:val="continue"/>
            <w:tcBorders>
              <w:top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  <w:r>
              <w:rPr>
                <w:rFonts w:ascii="宋体-PUA" w:hAnsi="Calibri" w:eastAsia="仿宋_GB2312" w:cs="Times New Roman"/>
                <w:b/>
                <w:sz w:val="16"/>
                <w:szCs w:val="10"/>
              </w:rPr>
              <w:drawing>
                <wp:inline distT="0" distB="0" distL="114300" distR="114300">
                  <wp:extent cx="314325" cy="101600"/>
                  <wp:effectExtent l="0" t="0" r="9525" b="1270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16"/>
                <w:szCs w:val="10"/>
              </w:rPr>
            </w:pPr>
            <w:r>
              <w:rPr>
                <w:rFonts w:hint="eastAsia" w:ascii="仿宋" w:hAnsi="仿宋" w:eastAsia="仿宋" w:cs="Times New Roman"/>
                <w:sz w:val="16"/>
                <w:szCs w:val="10"/>
              </w:rPr>
              <w:t>人工接地体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4" w:hRule="atLeast"/>
        </w:trPr>
        <w:tc>
          <w:tcPr>
            <w:tcW w:w="4421" w:type="pct"/>
            <w:gridSpan w:val="7"/>
            <w:vMerge w:val="continue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579" w:type="pct"/>
            <w:gridSpan w:val="3"/>
            <w:tcBorders>
              <w:top w:val="single" w:color="auto" w:sz="8" w:space="0"/>
              <w:left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59" w:type="pct"/>
            <w:gridSpan w:val="2"/>
            <w:vMerge w:val="restart"/>
            <w:tcBorders>
              <w:top w:val="nil"/>
              <w:bottom w:val="single" w:color="auto" w:sz="24" w:space="0"/>
              <w:right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241" w:type="pct"/>
            <w:gridSpan w:val="8"/>
            <w:tcBorders>
              <w:top w:val="single" w:color="auto" w:sz="24" w:space="0"/>
              <w:left w:val="single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</w:rPr>
              <w:t>检测</w:t>
            </w:r>
            <w:r>
              <w:rPr>
                <w:rFonts w:hint="eastAsia" w:ascii="宋体" w:hAnsi="宋体" w:cs="Times New Roman"/>
                <w:lang w:eastAsia="zh-CN"/>
              </w:rPr>
              <w:t>机构名称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59" w:type="pct"/>
            <w:gridSpan w:val="2"/>
            <w:vMerge w:val="continue"/>
            <w:tcBorders>
              <w:top w:val="single" w:color="auto" w:sz="4" w:space="0"/>
              <w:bottom w:val="single" w:color="auto" w:sz="24" w:space="0"/>
              <w:right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名称</w:t>
            </w:r>
          </w:p>
        </w:tc>
        <w:tc>
          <w:tcPr>
            <w:tcW w:w="2010" w:type="pct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59" w:type="pct"/>
            <w:gridSpan w:val="2"/>
            <w:vMerge w:val="continue"/>
            <w:tcBorders>
              <w:top w:val="single" w:color="auto" w:sz="4" w:space="0"/>
              <w:bottom w:val="single" w:color="auto" w:sz="24" w:space="0"/>
              <w:right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编号</w:t>
            </w:r>
          </w:p>
        </w:tc>
        <w:tc>
          <w:tcPr>
            <w:tcW w:w="1170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检测日期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59" w:type="pct"/>
            <w:gridSpan w:val="2"/>
            <w:vMerge w:val="continue"/>
            <w:tcBorders>
              <w:top w:val="single" w:color="auto" w:sz="4" w:space="0"/>
              <w:bottom w:val="single" w:color="auto" w:sz="24" w:space="0"/>
              <w:right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-PUA" w:hAnsi="Calibri" w:eastAsia="仿宋_GB2312" w:cs="Times New Roman"/>
                <w:b/>
                <w:sz w:val="16"/>
                <w:szCs w:val="10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24" w:space="0"/>
              <w:bottom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制图</w:t>
            </w:r>
          </w:p>
        </w:tc>
        <w:tc>
          <w:tcPr>
            <w:tcW w:w="1170" w:type="pct"/>
            <w:gridSpan w:val="3"/>
            <w:tcBorders>
              <w:top w:val="single" w:color="auto" w:sz="4" w:space="0"/>
              <w:bottom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drawing>
                <wp:inline distT="0" distB="0" distL="114300" distR="114300">
                  <wp:extent cx="572135" cy="249555"/>
                  <wp:effectExtent l="0" t="0" r="18415" b="171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gridSpan w:val="2"/>
            <w:tcBorders>
              <w:top w:val="single" w:color="auto" w:sz="4" w:space="0"/>
              <w:bottom w:val="single" w:color="auto" w:sz="2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ind w:right="105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审核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bottom w:val="single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drawing>
                <wp:inline distT="0" distB="0" distL="114300" distR="114300">
                  <wp:extent cx="572135" cy="249555"/>
                  <wp:effectExtent l="0" t="0" r="18415" b="171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0" w:lineRule="atLeast"/>
        <w:rPr>
          <w:rFonts w:ascii="宋体" w:hAnsi="宋体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55050"/>
    <w:rsid w:val="1E5D6EC3"/>
    <w:rsid w:val="26675AAF"/>
    <w:rsid w:val="2A4B0CFC"/>
    <w:rsid w:val="633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+ (西文) 仿宋"/>
    <w:qFormat/>
    <w:uiPriority w:val="0"/>
    <w:pPr>
      <w:widowControl/>
      <w:jc w:val="center"/>
    </w:pPr>
    <w:rPr>
      <w:rFonts w:ascii="Times New Roman" w:hAnsi="仿宋" w:eastAsia="仿宋" w:cs="Times New Roman"/>
      <w:bCs/>
      <w:caps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2021-02-07T07:26:00Z</dcterms:created>
  <dc:creator>hp</dc:creator>
  <cp:lastModifiedBy>子默</cp:lastModifiedBy>
  <dcterms:modified xsi:type="dcterms:W3CDTF">2021-02-07T08:34:54Z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