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韶关市气象局个性普法责任清单</w:t>
      </w:r>
    </w:p>
    <w:tbl>
      <w:tblPr>
        <w:tblStyle w:val="2"/>
        <w:tblpPr w:leftFromText="180" w:rightFromText="180" w:vertAnchor="text" w:horzAnchor="page" w:tblpXSpec="center" w:tblpY="307"/>
        <w:tblOverlap w:val="never"/>
        <w:tblW w:w="12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100"/>
        <w:gridCol w:w="4035"/>
        <w:gridCol w:w="5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40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cs="仿宋_GB2312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重点宣传普及的法律法规</w:t>
            </w:r>
          </w:p>
        </w:tc>
        <w:tc>
          <w:tcPr>
            <w:tcW w:w="55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</w:rPr>
              <w:t>具体举措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2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2023年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韶关市气象局</w:t>
            </w:r>
          </w:p>
        </w:tc>
        <w:tc>
          <w:tcPr>
            <w:tcW w:w="403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《气象法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》《气象行政处罚办法》《广东省气象灾害防御条例》《广东省气象灾害防御重点单位气象安全管理办法》《广东省气象灾害预警信号发布规定》《涉外气象探测和资料管理办法》《广东省气候资源保护和开发利用条例》</w:t>
            </w:r>
            <w:bookmarkEnd w:id="0"/>
          </w:p>
        </w:tc>
        <w:tc>
          <w:tcPr>
            <w:tcW w:w="557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建立和完善本局领导干部学法用法制度，将学法内容列入局党组（中心组）学习内容并组织实施。把尊法学法守法用法作为考核党员、干部的重要内容，将学法情况作为年度考核、任免、评先、晋升的重要依据。组织举办专题讲座，定期学习研讨并将学习党内法规制度融入到“三会一课”等支部活动中。发放法治教育书籍，鼓励干部自学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2.利用本局网站、微信、微博、LED 显示屏、气象短信等开展普法宣传。印刷宣传资料、展板等，供公众取阅、观看学习。结合法律法规规章颁布实施日、“3.23”世界气象日、“5.12”防灾减灾日、安全生产月、“12.4”国家宪法日等重大时间节点开展普法宣传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3.结合执法检查、培训、科普宣传进校园、进社区、进企业宣传气象法律法规。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jRmOTY5M2UyNTgzM2Q4Nzc0NmE4NDBhZmNmYzEifQ=="/>
  </w:docVars>
  <w:rsids>
    <w:rsidRoot w:val="62E454FB"/>
    <w:rsid w:val="18075200"/>
    <w:rsid w:val="1A6D28E9"/>
    <w:rsid w:val="244871F4"/>
    <w:rsid w:val="2FBA7441"/>
    <w:rsid w:val="306A6119"/>
    <w:rsid w:val="30C425D5"/>
    <w:rsid w:val="3E813532"/>
    <w:rsid w:val="45B25CE6"/>
    <w:rsid w:val="50B16463"/>
    <w:rsid w:val="54FE2DCE"/>
    <w:rsid w:val="62E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441</Words>
  <Characters>458</Characters>
  <Lines>0</Lines>
  <Paragraphs>0</Paragraphs>
  <TotalTime>0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2022-06-01T03:30:00Z</dcterms:created>
  <dc:creator>郭春梅</dc:creator>
  <cp:lastModifiedBy>思杰</cp:lastModifiedBy>
  <dcterms:modified xsi:type="dcterms:W3CDTF">2023-08-21T01:04:17Z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EB2D731FFAD74BA19BFA32B1BE0089F4_13</vt:lpwstr>
  </property>
</Properties>
</file>