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EC" w:rsidRDefault="00ED06EC" w:rsidP="00ED06EC">
      <w:pPr>
        <w:pStyle w:val="p0"/>
        <w:spacing w:line="600" w:lineRule="exact"/>
        <w:jc w:val="center"/>
        <w:rPr>
          <w:rFonts w:ascii="方正小标宋简体" w:eastAsia="方正小标宋简体"/>
          <w:sz w:val="44"/>
          <w:szCs w:val="44"/>
        </w:rPr>
      </w:pPr>
      <w:r>
        <w:rPr>
          <w:rFonts w:ascii="方正小标宋简体" w:eastAsia="方正小标宋简体" w:hint="eastAsia"/>
          <w:sz w:val="44"/>
          <w:szCs w:val="44"/>
        </w:rPr>
        <w:t>茂名市气象局2021年度行政许可</w:t>
      </w:r>
    </w:p>
    <w:p w:rsidR="00ED06EC" w:rsidRDefault="00ED06EC" w:rsidP="00ED06EC">
      <w:pPr>
        <w:pStyle w:val="p0"/>
        <w:spacing w:line="600" w:lineRule="exact"/>
        <w:jc w:val="center"/>
        <w:rPr>
          <w:rFonts w:ascii="方正小标宋简体" w:eastAsia="方正小标宋简体"/>
          <w:sz w:val="44"/>
          <w:szCs w:val="44"/>
        </w:rPr>
      </w:pPr>
      <w:r>
        <w:rPr>
          <w:rFonts w:ascii="方正小标宋简体" w:eastAsia="方正小标宋简体" w:hint="eastAsia"/>
          <w:sz w:val="44"/>
          <w:szCs w:val="44"/>
        </w:rPr>
        <w:t>实施和监督管理情况报告</w:t>
      </w:r>
    </w:p>
    <w:p w:rsidR="00ED06EC" w:rsidRDefault="00ED06EC" w:rsidP="00ED06EC">
      <w:pPr>
        <w:pStyle w:val="p0"/>
        <w:spacing w:line="600" w:lineRule="exact"/>
        <w:rPr>
          <w:rFonts w:ascii="仿宋_GB2312" w:eastAsia="仿宋_GB2312"/>
          <w:sz w:val="32"/>
          <w:szCs w:val="32"/>
        </w:rPr>
      </w:pPr>
      <w:r>
        <w:rPr>
          <w:rFonts w:ascii="仿宋_GB2312" w:eastAsia="仿宋_GB2312" w:hint="eastAsia"/>
          <w:sz w:val="32"/>
          <w:szCs w:val="32"/>
        </w:rPr>
        <w:t xml:space="preserve"> </w:t>
      </w:r>
    </w:p>
    <w:p w:rsidR="00ED06EC" w:rsidRDefault="00ED06EC" w:rsidP="00850403">
      <w:pPr>
        <w:spacing w:line="560" w:lineRule="exact"/>
        <w:ind w:firstLineChars="200" w:firstLine="640"/>
        <w:rPr>
          <w:rFonts w:ascii="仿宋_GB2312" w:eastAsia="仿宋_GB2312" w:hAnsi="Calibri"/>
          <w:sz w:val="32"/>
          <w:szCs w:val="32"/>
        </w:rPr>
      </w:pPr>
      <w:r>
        <w:rPr>
          <w:rFonts w:ascii="仿宋" w:eastAsia="仿宋" w:hAnsi="仿宋" w:hint="eastAsia"/>
          <w:sz w:val="32"/>
          <w:szCs w:val="32"/>
        </w:rPr>
        <w:t>根据《广东省行政许可监督管理条例》的有关规定，现将我单位2021年度行政许可实施和监督管理情况报告如下</w:t>
      </w:r>
      <w:r>
        <w:rPr>
          <w:rFonts w:ascii="仿宋_GB2312" w:eastAsia="仿宋_GB2312" w:hint="eastAsia"/>
          <w:sz w:val="32"/>
          <w:szCs w:val="32"/>
        </w:rPr>
        <w:t>：</w:t>
      </w:r>
    </w:p>
    <w:p w:rsidR="00ED06EC" w:rsidRDefault="00ED06EC" w:rsidP="00850403">
      <w:pPr>
        <w:pStyle w:val="p0"/>
        <w:spacing w:line="560" w:lineRule="exact"/>
        <w:ind w:firstLine="640"/>
        <w:rPr>
          <w:rFonts w:ascii="黑体" w:eastAsia="黑体" w:hAnsi="黑体"/>
          <w:sz w:val="32"/>
          <w:szCs w:val="32"/>
        </w:rPr>
      </w:pPr>
      <w:r>
        <w:rPr>
          <w:rFonts w:ascii="黑体" w:eastAsia="黑体" w:hAnsi="黑体" w:hint="eastAsia"/>
          <w:sz w:val="32"/>
          <w:szCs w:val="32"/>
        </w:rPr>
        <w:t>一、基本情况</w:t>
      </w:r>
    </w:p>
    <w:p w:rsidR="007F67BE" w:rsidRDefault="001267CC" w:rsidP="007F67BE">
      <w:pPr>
        <w:autoSpaceDE w:val="0"/>
        <w:autoSpaceDN w:val="0"/>
        <w:adjustRightInd w:val="0"/>
        <w:spacing w:line="560" w:lineRule="exact"/>
        <w:ind w:firstLineChars="200" w:firstLine="640"/>
        <w:jc w:val="left"/>
        <w:rPr>
          <w:rFonts w:ascii="楷体_GB2312" w:eastAsia="楷体_GB2312"/>
          <w:bCs/>
          <w:kern w:val="0"/>
          <w:sz w:val="32"/>
          <w:szCs w:val="32"/>
        </w:rPr>
      </w:pPr>
      <w:r w:rsidRPr="00850403">
        <w:rPr>
          <w:rFonts w:ascii="楷体_GB2312" w:eastAsia="楷体_GB2312" w:hAnsi="Times New Roman" w:hint="eastAsia"/>
          <w:bCs/>
          <w:kern w:val="0"/>
          <w:sz w:val="32"/>
          <w:szCs w:val="32"/>
        </w:rPr>
        <w:t>1.</w:t>
      </w:r>
      <w:r w:rsidRPr="00850403">
        <w:rPr>
          <w:rFonts w:ascii="楷体_GB2312" w:eastAsia="楷体_GB2312" w:hint="eastAsia"/>
          <w:bCs/>
          <w:kern w:val="0"/>
          <w:sz w:val="32"/>
          <w:szCs w:val="32"/>
        </w:rPr>
        <w:t>行政许可事项标准实施情况</w:t>
      </w:r>
    </w:p>
    <w:p w:rsidR="00850403" w:rsidRPr="007F67BE" w:rsidRDefault="001267CC" w:rsidP="007F67BE">
      <w:pPr>
        <w:autoSpaceDE w:val="0"/>
        <w:autoSpaceDN w:val="0"/>
        <w:adjustRightInd w:val="0"/>
        <w:spacing w:line="560" w:lineRule="exact"/>
        <w:ind w:firstLineChars="200" w:firstLine="640"/>
        <w:jc w:val="left"/>
        <w:rPr>
          <w:rFonts w:ascii="楷体_GB2312" w:eastAsia="楷体_GB2312"/>
          <w:bCs/>
          <w:kern w:val="0"/>
          <w:sz w:val="32"/>
          <w:szCs w:val="32"/>
        </w:rPr>
      </w:pPr>
      <w:r>
        <w:rPr>
          <w:rFonts w:ascii="仿宋_GB2312" w:eastAsia="仿宋_GB2312" w:hint="eastAsia"/>
          <w:kern w:val="0"/>
          <w:sz w:val="32"/>
          <w:szCs w:val="32"/>
        </w:rPr>
        <w:t>根据全省政务服务事项标准化的工作部署，为进一步推进行政审批标准化，全面提升行政办事效率，我局及时动态调整更新要素。按照全省政务服务事项实施目录，完善广东政务服务网上我局行政许可事项的指南内容，统一事项收件标准、服务承诺时限，制定标准化办事指南以及通用格式文本，梳理和优化办事申报材料，细化事项办理操作规范，保证同一事项与全省范围内的事项名称、类型、设定依据等关键要素保持统一，实现同一审批事项无差别受理、同标准审批，线上线下一套标准化服务。</w:t>
      </w:r>
    </w:p>
    <w:p w:rsidR="00B50CAD" w:rsidRPr="00850403" w:rsidRDefault="00B50CAD" w:rsidP="00850403">
      <w:pPr>
        <w:spacing w:line="560" w:lineRule="exact"/>
        <w:ind w:firstLineChars="150" w:firstLine="480"/>
        <w:rPr>
          <w:rFonts w:ascii="Calibri" w:eastAsia="宋体"/>
          <w:szCs w:val="21"/>
        </w:rPr>
      </w:pPr>
      <w:r w:rsidRPr="00850403">
        <w:rPr>
          <w:rFonts w:ascii="楷体_GB2312" w:eastAsia="楷体_GB2312" w:hAnsi="Times New Roman" w:hint="eastAsia"/>
          <w:bCs/>
          <w:kern w:val="0"/>
          <w:sz w:val="32"/>
          <w:szCs w:val="32"/>
        </w:rPr>
        <w:t>2.</w:t>
      </w:r>
      <w:r w:rsidRPr="00850403">
        <w:rPr>
          <w:rFonts w:ascii="楷体_GB2312" w:eastAsia="楷体_GB2312" w:hint="eastAsia"/>
          <w:bCs/>
          <w:kern w:val="0"/>
          <w:sz w:val="32"/>
          <w:szCs w:val="32"/>
        </w:rPr>
        <w:t>事项办理情况</w:t>
      </w:r>
    </w:p>
    <w:p w:rsidR="00237488" w:rsidRDefault="00237488" w:rsidP="00850403">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仿宋" w:eastAsia="仿宋" w:hAnsi="仿宋" w:hint="eastAsia"/>
          <w:sz w:val="32"/>
          <w:szCs w:val="32"/>
        </w:rPr>
        <w:t>2021年，</w:t>
      </w:r>
      <w:r>
        <w:rPr>
          <w:rFonts w:ascii="仿宋_GB2312" w:eastAsia="仿宋_GB2312" w:hint="eastAsia"/>
          <w:kern w:val="0"/>
          <w:sz w:val="32"/>
          <w:szCs w:val="32"/>
        </w:rPr>
        <w:t>我局</w:t>
      </w:r>
      <w:r>
        <w:rPr>
          <w:rFonts w:ascii="仿宋" w:eastAsia="仿宋" w:hAnsi="仿宋" w:hint="eastAsia"/>
          <w:sz w:val="32"/>
          <w:szCs w:val="32"/>
        </w:rPr>
        <w:t>现有</w:t>
      </w:r>
      <w:r>
        <w:rPr>
          <w:rFonts w:ascii="仿宋_GB2312" w:eastAsia="仿宋_GB2312" w:hint="eastAsia"/>
          <w:kern w:val="0"/>
          <w:sz w:val="32"/>
          <w:szCs w:val="32"/>
        </w:rPr>
        <w:t>的行政许可事项共有4项，分别是：</w:t>
      </w:r>
      <w:r>
        <w:rPr>
          <w:rFonts w:ascii="Times New Roman" w:eastAsia="仿宋_GB2312" w:hAnsi="Times New Roman" w:hint="eastAsia"/>
          <w:sz w:val="32"/>
          <w:szCs w:val="32"/>
        </w:rPr>
        <w:t>“雷电防护装置设计审核”、“雷电防护装置竣工验收”、“升放无人驾驶自由气球、系留气球单位资质审核”、“升放无人驾驶自由气球或者系留气球活动审批”。</w:t>
      </w:r>
    </w:p>
    <w:p w:rsidR="00850403" w:rsidRDefault="00B50CAD" w:rsidP="00850403">
      <w:pPr>
        <w:spacing w:line="560" w:lineRule="exact"/>
        <w:ind w:firstLineChars="150" w:firstLine="480"/>
      </w:pPr>
      <w:r>
        <w:rPr>
          <w:rFonts w:ascii="仿宋_GB2312" w:eastAsia="仿宋_GB2312" w:hAnsi="Times New Roman" w:hint="eastAsia"/>
          <w:sz w:val="32"/>
          <w:szCs w:val="32"/>
        </w:rPr>
        <w:t>所有行政审批事项均已进驻广东政务服务网，可进行网上申报办理，行政审批推行</w:t>
      </w:r>
      <w:r w:rsidR="009F0E48">
        <w:rPr>
          <w:rFonts w:ascii="仿宋_GB2312" w:eastAsia="仿宋_GB2312" w:hAnsi="Times New Roman" w:hint="eastAsia"/>
          <w:sz w:val="32"/>
          <w:szCs w:val="32"/>
        </w:rPr>
        <w:t>茂名</w:t>
      </w:r>
      <w:r>
        <w:rPr>
          <w:rFonts w:ascii="仿宋_GB2312" w:eastAsia="仿宋_GB2312" w:hAnsi="Times New Roman" w:hint="eastAsia"/>
          <w:sz w:val="32"/>
          <w:szCs w:val="32"/>
        </w:rPr>
        <w:t>市一体化政务服务平台在线审查的方式，建立网上预审、后台审批的机制，实现预审、</w:t>
      </w:r>
      <w:r>
        <w:rPr>
          <w:rFonts w:ascii="仿宋_GB2312" w:eastAsia="仿宋_GB2312" w:hAnsi="Times New Roman" w:hint="eastAsia"/>
          <w:sz w:val="32"/>
          <w:szCs w:val="32"/>
        </w:rPr>
        <w:lastRenderedPageBreak/>
        <w:t>受理、审核（审批）、办结等业务全过程网上流转，实现行政许可事项网上办理深度</w:t>
      </w:r>
      <w:r>
        <w:rPr>
          <w:rFonts w:ascii="Times New Roman" w:eastAsia="仿宋_GB2312" w:hAnsi="Times New Roman" w:hint="eastAsia"/>
          <w:sz w:val="32"/>
          <w:szCs w:val="32"/>
        </w:rPr>
        <w:t>Ⅳ级，</w:t>
      </w:r>
      <w:r>
        <w:rPr>
          <w:rFonts w:ascii="仿宋_GB2312" w:eastAsia="仿宋_GB2312" w:hint="eastAsia"/>
          <w:kern w:val="0"/>
          <w:sz w:val="32"/>
          <w:szCs w:val="32"/>
        </w:rPr>
        <w:t>全流程进驻一体化政务服务平台事项数占比100%。</w:t>
      </w:r>
    </w:p>
    <w:p w:rsidR="007F67BE" w:rsidRDefault="00AA22B4" w:rsidP="007F67BE">
      <w:pPr>
        <w:spacing w:line="560" w:lineRule="exact"/>
        <w:ind w:firstLineChars="150" w:firstLine="480"/>
        <w:rPr>
          <w:rFonts w:ascii="楷体_GB2312" w:eastAsia="楷体_GB2312"/>
        </w:rPr>
      </w:pPr>
      <w:r w:rsidRPr="00850403">
        <w:rPr>
          <w:rFonts w:ascii="楷体_GB2312" w:eastAsia="楷体_GB2312" w:hAnsi="Times New Roman" w:hint="eastAsia"/>
          <w:bCs/>
          <w:kern w:val="0"/>
          <w:sz w:val="32"/>
          <w:szCs w:val="32"/>
        </w:rPr>
        <w:t>3.</w:t>
      </w:r>
      <w:r w:rsidRPr="00850403">
        <w:rPr>
          <w:rFonts w:ascii="楷体_GB2312" w:eastAsia="楷体_GB2312" w:hAnsi="仿宋" w:hint="eastAsia"/>
          <w:bCs/>
          <w:kern w:val="0"/>
          <w:sz w:val="32"/>
          <w:szCs w:val="32"/>
        </w:rPr>
        <w:t>事项办结情况</w:t>
      </w:r>
      <w:r w:rsidR="007F67BE">
        <w:rPr>
          <w:rFonts w:ascii="楷体_GB2312" w:eastAsia="楷体_GB2312" w:hAnsi="仿宋" w:hint="eastAsia"/>
          <w:bCs/>
          <w:kern w:val="0"/>
          <w:sz w:val="32"/>
          <w:szCs w:val="32"/>
        </w:rPr>
        <w:t xml:space="preserve"> </w:t>
      </w:r>
    </w:p>
    <w:p w:rsidR="002C5613" w:rsidRDefault="002C5613" w:rsidP="002C5613">
      <w:pPr>
        <w:spacing w:line="560" w:lineRule="exact"/>
        <w:ind w:firstLineChars="150" w:firstLine="480"/>
        <w:rPr>
          <w:rFonts w:ascii="仿宋" w:eastAsia="仿宋" w:hAnsi="仿宋"/>
          <w:sz w:val="32"/>
          <w:szCs w:val="32"/>
        </w:rPr>
      </w:pPr>
      <w:r w:rsidRPr="002C5613">
        <w:rPr>
          <w:rFonts w:ascii="仿宋" w:eastAsia="仿宋" w:hAnsi="仿宋" w:hint="eastAsia"/>
          <w:sz w:val="32"/>
          <w:szCs w:val="32"/>
        </w:rPr>
        <w:t>2021年市本级管权限行政许可事项，申请92项，其中受理92项、不受理0项；行政许可办结92项，其中审批同意92项、审批不同意0项、转报办结0项。雷电防护装置设计审核申请量49件，审批予以许可49件，不予许可0件，雷电防护装置竣工验收申请量37件，审批予以许可37件，不予许可0件，升放无人驾驶自由气球、系留气球单位资质认定申请量1宗，审批予以许可1宗，升放无人驾驶自由气球或者系留气球活动审批申请量5宗，审批予以许可5宗。我局所有许可事项无超时办结情况，办结量100%。</w:t>
      </w:r>
    </w:p>
    <w:p w:rsidR="006C0C0B" w:rsidRDefault="000C79A9" w:rsidP="002C5613">
      <w:pPr>
        <w:spacing w:line="560" w:lineRule="exact"/>
        <w:ind w:firstLineChars="150" w:firstLine="480"/>
        <w:rPr>
          <w:rFonts w:ascii="楷体_GB2312" w:eastAsia="楷体_GB2312"/>
        </w:rPr>
      </w:pPr>
      <w:r w:rsidRPr="00850403">
        <w:rPr>
          <w:rFonts w:ascii="楷体_GB2312" w:eastAsia="楷体_GB2312" w:hAnsi="Times New Roman" w:hint="eastAsia"/>
          <w:bCs/>
          <w:kern w:val="0"/>
          <w:sz w:val="32"/>
          <w:szCs w:val="32"/>
        </w:rPr>
        <w:t>4.公开公示情况</w:t>
      </w:r>
    </w:p>
    <w:p w:rsidR="00850403" w:rsidRPr="006C0C0B" w:rsidRDefault="00C4128E" w:rsidP="006C0C0B">
      <w:pPr>
        <w:spacing w:line="560" w:lineRule="exact"/>
        <w:ind w:firstLineChars="150" w:firstLine="480"/>
        <w:rPr>
          <w:rFonts w:ascii="楷体_GB2312" w:eastAsia="楷体_GB2312"/>
        </w:rPr>
      </w:pPr>
      <w:r>
        <w:rPr>
          <w:rFonts w:ascii="仿宋_GB2312" w:eastAsia="仿宋_GB2312" w:hint="eastAsia"/>
          <w:kern w:val="0"/>
          <w:sz w:val="32"/>
          <w:szCs w:val="32"/>
        </w:rPr>
        <w:t>所有行政审批事项的办事指南已在广东政务服务网和茂名市气象局公众网进行公布。办理结果也上报至茂名市政务信息资源共享平台，在“信用茂名”及时公开公示，公开率达到100%。</w:t>
      </w:r>
    </w:p>
    <w:p w:rsidR="007F67BE" w:rsidRDefault="00C612A8" w:rsidP="007F67BE">
      <w:pPr>
        <w:spacing w:line="560" w:lineRule="exact"/>
        <w:ind w:firstLineChars="100" w:firstLine="320"/>
        <w:rPr>
          <w:rFonts w:ascii="楷体_GB2312" w:eastAsia="楷体_GB2312" w:hAnsi="楷体"/>
          <w:bCs/>
          <w:sz w:val="32"/>
          <w:szCs w:val="32"/>
        </w:rPr>
      </w:pPr>
      <w:r w:rsidRPr="00850403">
        <w:rPr>
          <w:rFonts w:ascii="楷体_GB2312" w:eastAsia="楷体_GB2312" w:hAnsi="楷体" w:hint="eastAsia"/>
          <w:bCs/>
          <w:sz w:val="32"/>
          <w:szCs w:val="32"/>
        </w:rPr>
        <w:t>5.</w:t>
      </w:r>
      <w:r w:rsidR="00850403">
        <w:rPr>
          <w:rFonts w:ascii="楷体_GB2312" w:eastAsia="楷体_GB2312" w:hAnsi="楷体" w:hint="eastAsia"/>
          <w:bCs/>
          <w:sz w:val="32"/>
          <w:szCs w:val="32"/>
        </w:rPr>
        <w:t>创新方式情况</w:t>
      </w:r>
    </w:p>
    <w:p w:rsidR="00850403" w:rsidRPr="007F67BE" w:rsidRDefault="00ED06EC" w:rsidP="007F67BE">
      <w:pPr>
        <w:spacing w:line="560" w:lineRule="exact"/>
        <w:ind w:firstLineChars="100" w:firstLine="320"/>
        <w:rPr>
          <w:rFonts w:ascii="楷体_GB2312" w:eastAsia="楷体_GB2312" w:hAnsi="楷体"/>
          <w:bCs/>
          <w:sz w:val="32"/>
          <w:szCs w:val="32"/>
        </w:rPr>
      </w:pPr>
      <w:r>
        <w:rPr>
          <w:rFonts w:ascii="仿宋" w:eastAsia="仿宋" w:hAnsi="仿宋" w:hint="eastAsia"/>
          <w:sz w:val="32"/>
          <w:szCs w:val="32"/>
        </w:rPr>
        <w:t>按照上级和市统一部署，积极优化审批流程和简化审批程序，推行“一门一网式”政府服务模式，提高网上办理率，推行跨层级事项扁平化办理、跨部门事项并联化办理，积极推进许可实施过程中的部门间信息共享和相互协同</w:t>
      </w:r>
      <w:r w:rsidR="00C612A8">
        <w:rPr>
          <w:rFonts w:ascii="仿宋" w:eastAsia="仿宋" w:hAnsi="仿宋" w:hint="eastAsia"/>
          <w:sz w:val="32"/>
          <w:szCs w:val="32"/>
        </w:rPr>
        <w:t>。</w:t>
      </w:r>
      <w:r>
        <w:rPr>
          <w:rFonts w:ascii="仿宋" w:eastAsia="仿宋" w:hAnsi="仿宋" w:hint="eastAsia"/>
          <w:sz w:val="32"/>
          <w:szCs w:val="32"/>
        </w:rPr>
        <w:t>创新</w:t>
      </w:r>
      <w:r w:rsidR="00C612A8" w:rsidRPr="00C612A8">
        <w:rPr>
          <w:rFonts w:ascii="仿宋" w:eastAsia="仿宋" w:hAnsi="仿宋"/>
          <w:bCs/>
          <w:kern w:val="0"/>
          <w:sz w:val="32"/>
          <w:szCs w:val="32"/>
        </w:rPr>
        <w:t>监管方式</w:t>
      </w:r>
      <w:r w:rsidR="00C612A8">
        <w:rPr>
          <w:rFonts w:ascii="仿宋" w:eastAsia="仿宋" w:hAnsi="仿宋" w:hint="eastAsia"/>
          <w:sz w:val="32"/>
          <w:szCs w:val="32"/>
        </w:rPr>
        <w:t>，</w:t>
      </w:r>
      <w:r w:rsidR="00C612A8">
        <w:rPr>
          <w:rFonts w:ascii="仿宋_GB2312" w:eastAsia="仿宋_GB2312" w:hint="eastAsia"/>
          <w:kern w:val="0"/>
          <w:sz w:val="32"/>
          <w:szCs w:val="32"/>
        </w:rPr>
        <w:t>我局充分利用茂名市政务信息资源共享平台，行政</w:t>
      </w:r>
      <w:r w:rsidR="00C612A8">
        <w:rPr>
          <w:rFonts w:ascii="仿宋_GB2312" w:eastAsia="仿宋_GB2312" w:hint="eastAsia"/>
          <w:kern w:val="0"/>
          <w:sz w:val="32"/>
          <w:szCs w:val="32"/>
        </w:rPr>
        <w:lastRenderedPageBreak/>
        <w:t>许可事项的办理结果及时上报至茂名市政务信息资源共享平台，对接至“全国信用信息共享平台（广东茂名）”，提升信用数据质量，扩大信用数据归集共享的数量，信用数据公开率达到100%，推动电子证照共享。并通过“互联网+监管”的模式，把行政检查行为记录及时汇聚报送</w:t>
      </w:r>
      <w:r w:rsidR="00D54E2F">
        <w:rPr>
          <w:rFonts w:ascii="仿宋_GB2312" w:eastAsia="仿宋_GB2312" w:hint="eastAsia"/>
          <w:kern w:val="0"/>
          <w:sz w:val="32"/>
          <w:szCs w:val="32"/>
        </w:rPr>
        <w:t>，</w:t>
      </w:r>
      <w:r w:rsidR="00C612A8">
        <w:rPr>
          <w:rFonts w:ascii="仿宋_GB2312" w:eastAsia="仿宋_GB2312" w:hint="eastAsia"/>
          <w:kern w:val="0"/>
          <w:sz w:val="32"/>
          <w:szCs w:val="32"/>
        </w:rPr>
        <w:t>实现各部门监管数据共享。</w:t>
      </w:r>
    </w:p>
    <w:p w:rsidR="00C612A8" w:rsidRPr="00850403" w:rsidRDefault="00C612A8" w:rsidP="00850403">
      <w:pPr>
        <w:spacing w:line="560" w:lineRule="exact"/>
        <w:ind w:firstLineChars="100" w:firstLine="320"/>
        <w:rPr>
          <w:rFonts w:ascii="楷体_GB2312" w:eastAsia="楷体_GB2312"/>
        </w:rPr>
      </w:pPr>
      <w:r w:rsidRPr="00850403">
        <w:rPr>
          <w:rFonts w:ascii="楷体_GB2312" w:eastAsia="楷体_GB2312" w:hAnsi="楷体_GB2312" w:hint="eastAsia"/>
          <w:kern w:val="0"/>
          <w:sz w:val="32"/>
          <w:szCs w:val="32"/>
        </w:rPr>
        <w:t>6.加强事中事后监管</w:t>
      </w:r>
    </w:p>
    <w:p w:rsidR="00C612A8" w:rsidRDefault="00C612A8" w:rsidP="00850403">
      <w:pPr>
        <w:spacing w:line="560" w:lineRule="exact"/>
        <w:ind w:firstLineChars="150" w:firstLine="480"/>
      </w:pPr>
      <w:r>
        <w:rPr>
          <w:rFonts w:ascii="仿宋_GB2312" w:eastAsia="仿宋_GB2312" w:hint="eastAsia"/>
          <w:kern w:val="0"/>
          <w:sz w:val="32"/>
          <w:szCs w:val="32"/>
        </w:rPr>
        <w:t>我局采用线上监督和线下监督相结合的监督方法，安排专人监控</w:t>
      </w:r>
      <w:r w:rsidR="006E6F94">
        <w:rPr>
          <w:rFonts w:ascii="仿宋_GB2312" w:eastAsia="仿宋_GB2312" w:hint="eastAsia"/>
          <w:kern w:val="0"/>
          <w:sz w:val="32"/>
          <w:szCs w:val="32"/>
        </w:rPr>
        <w:t>茂名</w:t>
      </w:r>
      <w:r>
        <w:rPr>
          <w:rFonts w:ascii="仿宋_GB2312" w:eastAsia="仿宋_GB2312" w:hint="eastAsia"/>
          <w:kern w:val="0"/>
          <w:sz w:val="32"/>
          <w:szCs w:val="32"/>
        </w:rPr>
        <w:t>市一体化政务服务平台，实行实时监</w:t>
      </w:r>
      <w:r w:rsidR="00BC2CBB">
        <w:rPr>
          <w:rFonts w:ascii="仿宋_GB2312" w:eastAsia="仿宋_GB2312" w:hint="eastAsia"/>
          <w:kern w:val="0"/>
          <w:sz w:val="32"/>
          <w:szCs w:val="32"/>
        </w:rPr>
        <w:t>查</w:t>
      </w:r>
      <w:r>
        <w:rPr>
          <w:rFonts w:ascii="仿宋_GB2312" w:eastAsia="仿宋_GB2312" w:hint="eastAsia"/>
          <w:kern w:val="0"/>
          <w:sz w:val="32"/>
          <w:szCs w:val="32"/>
        </w:rPr>
        <w:t>，确保事项在规定时限内办结。线下根据我局行政许可事项办理情况，结合重点行业重点领域，制定全年的安全检查计划，通过日常巡查、专项检查、随机抽查等多种方式，多渠道、多角度开展常态化监管。</w:t>
      </w:r>
    </w:p>
    <w:p w:rsidR="00850403" w:rsidRDefault="00C612A8" w:rsidP="00850403">
      <w:pPr>
        <w:autoSpaceDE w:val="0"/>
        <w:autoSpaceDN w:val="0"/>
        <w:adjustRightInd w:val="0"/>
        <w:spacing w:line="560" w:lineRule="exact"/>
        <w:ind w:firstLineChars="196" w:firstLine="627"/>
        <w:jc w:val="left"/>
        <w:rPr>
          <w:rFonts w:ascii="仿宋_GB2312" w:eastAsia="仿宋_GB2312"/>
          <w:b/>
          <w:bCs/>
          <w:kern w:val="0"/>
          <w:sz w:val="32"/>
          <w:szCs w:val="32"/>
        </w:rPr>
      </w:pPr>
      <w:r>
        <w:rPr>
          <w:rFonts w:ascii="仿宋_GB2312" w:eastAsia="仿宋_GB2312" w:hint="eastAsia"/>
          <w:kern w:val="0"/>
          <w:sz w:val="32"/>
          <w:szCs w:val="32"/>
        </w:rPr>
        <w:t>我局重点对申请行政许可事项的建设项目</w:t>
      </w:r>
      <w:r w:rsidR="006E6F94">
        <w:rPr>
          <w:rFonts w:ascii="仿宋_GB2312" w:eastAsia="仿宋_GB2312" w:hint="eastAsia"/>
          <w:kern w:val="0"/>
          <w:sz w:val="32"/>
          <w:szCs w:val="32"/>
        </w:rPr>
        <w:t>施工情况进</w:t>
      </w:r>
      <w:bookmarkStart w:id="0" w:name="_GoBack"/>
      <w:bookmarkEnd w:id="0"/>
      <w:r w:rsidR="006E6F94">
        <w:rPr>
          <w:rFonts w:ascii="仿宋_GB2312" w:eastAsia="仿宋_GB2312" w:hint="eastAsia"/>
          <w:kern w:val="0"/>
          <w:sz w:val="32"/>
          <w:szCs w:val="32"/>
        </w:rPr>
        <w:t>行监督检查，加强对建设项目现场施工过程、施工单位资质</w:t>
      </w:r>
      <w:r>
        <w:rPr>
          <w:rFonts w:ascii="仿宋_GB2312" w:eastAsia="仿宋_GB2312" w:hint="eastAsia"/>
          <w:kern w:val="0"/>
          <w:sz w:val="32"/>
          <w:szCs w:val="32"/>
        </w:rPr>
        <w:t>的抽查，细化检查内容和要求，制作了针对危险化学品、易燃易爆场所等行业检查监管措施。202</w:t>
      </w:r>
      <w:r w:rsidR="006E6F94">
        <w:rPr>
          <w:rFonts w:ascii="仿宋_GB2312" w:eastAsia="仿宋_GB2312" w:hint="eastAsia"/>
          <w:kern w:val="0"/>
          <w:sz w:val="32"/>
          <w:szCs w:val="32"/>
        </w:rPr>
        <w:t>1</w:t>
      </w:r>
      <w:r>
        <w:rPr>
          <w:rFonts w:ascii="仿宋_GB2312" w:eastAsia="仿宋_GB2312" w:hint="eastAsia"/>
          <w:kern w:val="0"/>
          <w:sz w:val="32"/>
          <w:szCs w:val="32"/>
        </w:rPr>
        <w:t>年，共对</w:t>
      </w:r>
      <w:r w:rsidR="006E6F94">
        <w:rPr>
          <w:rFonts w:ascii="仿宋_GB2312" w:eastAsia="仿宋_GB2312" w:hint="eastAsia"/>
          <w:kern w:val="0"/>
          <w:sz w:val="32"/>
          <w:szCs w:val="32"/>
        </w:rPr>
        <w:t>37</w:t>
      </w:r>
      <w:r>
        <w:rPr>
          <w:rFonts w:ascii="仿宋_GB2312" w:eastAsia="仿宋_GB2312" w:hint="eastAsia"/>
          <w:kern w:val="0"/>
          <w:sz w:val="32"/>
          <w:szCs w:val="32"/>
        </w:rPr>
        <w:t>个竣工验收项目进行巡查，未出现监管失职事故情况。</w:t>
      </w:r>
    </w:p>
    <w:p w:rsidR="00850403" w:rsidRPr="006C0C0B" w:rsidRDefault="00982B7F" w:rsidP="00850403">
      <w:pPr>
        <w:autoSpaceDE w:val="0"/>
        <w:autoSpaceDN w:val="0"/>
        <w:adjustRightInd w:val="0"/>
        <w:spacing w:line="560" w:lineRule="exact"/>
        <w:ind w:firstLineChars="196" w:firstLine="627"/>
        <w:jc w:val="left"/>
        <w:rPr>
          <w:rFonts w:ascii="楷体_GB2312" w:eastAsia="楷体_GB2312"/>
          <w:bCs/>
          <w:kern w:val="0"/>
          <w:sz w:val="32"/>
          <w:szCs w:val="32"/>
        </w:rPr>
      </w:pPr>
      <w:r w:rsidRPr="006C0C0B">
        <w:rPr>
          <w:rFonts w:ascii="楷体_GB2312" w:eastAsia="楷体_GB2312" w:hAnsi="楷体" w:hint="eastAsia"/>
          <w:bCs/>
          <w:sz w:val="32"/>
          <w:szCs w:val="32"/>
        </w:rPr>
        <w:t>7</w:t>
      </w:r>
      <w:r w:rsidR="00C612A8" w:rsidRPr="006C0C0B">
        <w:rPr>
          <w:rFonts w:ascii="楷体_GB2312" w:eastAsia="楷体_GB2312" w:hAnsi="楷体" w:hint="eastAsia"/>
          <w:bCs/>
          <w:sz w:val="32"/>
          <w:szCs w:val="32"/>
        </w:rPr>
        <w:t>.</w:t>
      </w:r>
      <w:r w:rsidR="00850403" w:rsidRPr="006C0C0B">
        <w:rPr>
          <w:rFonts w:ascii="楷体_GB2312" w:eastAsia="楷体_GB2312" w:hAnsi="楷体" w:hint="eastAsia"/>
          <w:bCs/>
          <w:sz w:val="32"/>
          <w:szCs w:val="32"/>
        </w:rPr>
        <w:t>实施效果情况</w:t>
      </w:r>
    </w:p>
    <w:p w:rsidR="00ED06EC" w:rsidRPr="00850403" w:rsidRDefault="00ED06EC" w:rsidP="00850403">
      <w:pPr>
        <w:autoSpaceDE w:val="0"/>
        <w:autoSpaceDN w:val="0"/>
        <w:adjustRightInd w:val="0"/>
        <w:spacing w:line="560" w:lineRule="exact"/>
        <w:ind w:firstLineChars="196" w:firstLine="627"/>
        <w:jc w:val="left"/>
        <w:rPr>
          <w:rFonts w:ascii="仿宋_GB2312" w:eastAsia="仿宋_GB2312"/>
          <w:b/>
          <w:bCs/>
          <w:kern w:val="0"/>
          <w:sz w:val="32"/>
          <w:szCs w:val="32"/>
        </w:rPr>
      </w:pPr>
      <w:r>
        <w:rPr>
          <w:rFonts w:ascii="仿宋" w:eastAsia="仿宋" w:hAnsi="仿宋" w:hint="eastAsia"/>
          <w:sz w:val="32"/>
          <w:szCs w:val="32"/>
        </w:rPr>
        <w:t>基本达到设立行政许可时预期效果；</w:t>
      </w:r>
      <w:r w:rsidR="00982B7F">
        <w:rPr>
          <w:rFonts w:ascii="仿宋_GB2312" w:eastAsia="仿宋_GB2312" w:hint="eastAsia"/>
          <w:kern w:val="0"/>
          <w:sz w:val="32"/>
          <w:szCs w:val="32"/>
        </w:rPr>
        <w:t>较好地履行了法律法规赋予的监管职责，</w:t>
      </w:r>
      <w:r>
        <w:rPr>
          <w:rFonts w:ascii="仿宋" w:eastAsia="仿宋" w:hAnsi="仿宋" w:hint="eastAsia"/>
          <w:sz w:val="32"/>
          <w:szCs w:val="32"/>
        </w:rPr>
        <w:t>在规范市场和社会秩序、推动经济社会健康快速发展、提高经济和社会效益等方面取得了明显成效；行政相对人的认可度和满意度进一步提升。</w:t>
      </w:r>
      <w:r w:rsidR="00982B7F">
        <w:rPr>
          <w:rFonts w:ascii="仿宋_GB2312" w:eastAsia="仿宋_GB2312" w:hint="eastAsia"/>
          <w:kern w:val="0"/>
          <w:sz w:val="32"/>
          <w:szCs w:val="32"/>
        </w:rPr>
        <w:t>达到行政许可实施的预期效果，</w:t>
      </w:r>
      <w:r w:rsidR="00982B7F">
        <w:t xml:space="preserve"> </w:t>
      </w:r>
    </w:p>
    <w:p w:rsidR="00ED06EC" w:rsidRDefault="00ED06EC" w:rsidP="00850403">
      <w:pPr>
        <w:pStyle w:val="p0"/>
        <w:spacing w:line="560" w:lineRule="exact"/>
        <w:ind w:firstLine="640"/>
        <w:rPr>
          <w:rFonts w:ascii="黑体" w:eastAsia="黑体" w:hAnsi="黑体"/>
          <w:sz w:val="32"/>
          <w:szCs w:val="32"/>
        </w:rPr>
      </w:pPr>
      <w:r>
        <w:rPr>
          <w:rFonts w:ascii="黑体" w:eastAsia="黑体" w:hAnsi="黑体" w:hint="eastAsia"/>
          <w:sz w:val="32"/>
          <w:szCs w:val="32"/>
        </w:rPr>
        <w:lastRenderedPageBreak/>
        <w:t>二、存在问题和困难</w:t>
      </w:r>
    </w:p>
    <w:p w:rsidR="00685675" w:rsidRDefault="00AF6BB7" w:rsidP="00850403">
      <w:pPr>
        <w:spacing w:line="560" w:lineRule="exact"/>
        <w:ind w:firstLineChars="150" w:firstLine="480"/>
      </w:pPr>
      <w:r>
        <w:rPr>
          <w:rFonts w:ascii="仿宋_GB2312" w:eastAsia="仿宋_GB2312" w:hint="eastAsia"/>
          <w:kern w:val="0"/>
          <w:sz w:val="32"/>
          <w:szCs w:val="32"/>
        </w:rPr>
        <w:t>目前我局行政监管力量不足，需要进一步加大投入，优化整合监管队伍</w:t>
      </w:r>
      <w:r w:rsidR="00685675">
        <w:rPr>
          <w:rFonts w:ascii="仿宋_GB2312" w:eastAsia="仿宋_GB2312" w:hint="eastAsia"/>
          <w:kern w:val="0"/>
          <w:sz w:val="32"/>
          <w:szCs w:val="32"/>
        </w:rPr>
        <w:t>，确保监管落实到位。</w:t>
      </w:r>
    </w:p>
    <w:p w:rsidR="00ED06EC" w:rsidRDefault="00ED06EC" w:rsidP="00850403">
      <w:pPr>
        <w:pStyle w:val="p0"/>
        <w:spacing w:line="560" w:lineRule="exact"/>
        <w:ind w:firstLine="640"/>
        <w:rPr>
          <w:rFonts w:ascii="黑体" w:eastAsia="黑体" w:hAnsi="黑体"/>
          <w:sz w:val="32"/>
          <w:szCs w:val="32"/>
        </w:rPr>
      </w:pPr>
      <w:r>
        <w:rPr>
          <w:rFonts w:ascii="黑体" w:eastAsia="黑体" w:hAnsi="黑体" w:hint="eastAsia"/>
          <w:sz w:val="32"/>
          <w:szCs w:val="32"/>
        </w:rPr>
        <w:t>三、下一步工作措施及有关建议</w:t>
      </w:r>
    </w:p>
    <w:p w:rsidR="00ED06EC" w:rsidRDefault="00ED06EC" w:rsidP="00850403">
      <w:pPr>
        <w:pStyle w:val="p0"/>
        <w:spacing w:line="560" w:lineRule="exact"/>
        <w:ind w:firstLine="640"/>
        <w:rPr>
          <w:rFonts w:ascii="仿宋" w:eastAsia="仿宋" w:hAnsi="仿宋"/>
          <w:sz w:val="32"/>
          <w:szCs w:val="32"/>
        </w:rPr>
      </w:pPr>
      <w:r>
        <w:rPr>
          <w:rFonts w:ascii="仿宋" w:eastAsia="仿宋" w:hAnsi="仿宋" w:hint="eastAsia"/>
          <w:sz w:val="32"/>
          <w:szCs w:val="32"/>
        </w:rPr>
        <w:t>加强组织和学习，贯彻法治政府建设和依法行政工作要求，严格执行行政许可及实施依据法律法规，认真落实上级有关决策部署。</w:t>
      </w:r>
    </w:p>
    <w:p w:rsidR="00ED06EC" w:rsidRDefault="00ED06EC" w:rsidP="00742143">
      <w:pPr>
        <w:pStyle w:val="p0"/>
        <w:spacing w:line="600" w:lineRule="exact"/>
        <w:ind w:firstLine="640"/>
        <w:rPr>
          <w:rFonts w:ascii="仿宋" w:eastAsia="仿宋" w:hAnsi="仿宋"/>
          <w:sz w:val="32"/>
          <w:szCs w:val="32"/>
        </w:rPr>
      </w:pPr>
    </w:p>
    <w:p w:rsidR="00ED06EC" w:rsidRDefault="00ED06EC" w:rsidP="00ED06EC">
      <w:pPr>
        <w:pStyle w:val="p0"/>
        <w:spacing w:line="600" w:lineRule="exact"/>
        <w:ind w:firstLine="640"/>
        <w:rPr>
          <w:rFonts w:ascii="仿宋" w:eastAsia="仿宋" w:hAnsi="仿宋"/>
          <w:sz w:val="32"/>
          <w:szCs w:val="32"/>
        </w:rPr>
      </w:pPr>
      <w:r>
        <w:rPr>
          <w:rFonts w:ascii="仿宋" w:eastAsia="仿宋" w:hAnsi="仿宋" w:hint="eastAsia"/>
          <w:sz w:val="32"/>
          <w:szCs w:val="32"/>
        </w:rPr>
        <w:t xml:space="preserve"> </w:t>
      </w:r>
    </w:p>
    <w:p w:rsidR="00ED06EC" w:rsidRDefault="00ED06EC" w:rsidP="00ED06EC">
      <w:pPr>
        <w:pStyle w:val="p0"/>
        <w:spacing w:line="600" w:lineRule="exact"/>
        <w:ind w:firstLine="640"/>
        <w:rPr>
          <w:rFonts w:ascii="仿宋" w:eastAsia="仿宋" w:hAnsi="仿宋"/>
          <w:sz w:val="32"/>
          <w:szCs w:val="32"/>
        </w:rPr>
      </w:pPr>
      <w:r>
        <w:rPr>
          <w:rFonts w:ascii="仿宋" w:eastAsia="仿宋" w:hAnsi="仿宋" w:hint="eastAsia"/>
          <w:sz w:val="32"/>
          <w:szCs w:val="32"/>
        </w:rPr>
        <w:t xml:space="preserve">                       </w:t>
      </w:r>
      <w:r w:rsidR="00850403">
        <w:rPr>
          <w:rFonts w:ascii="仿宋" w:eastAsia="仿宋" w:hAnsi="仿宋" w:hint="eastAsia"/>
          <w:sz w:val="32"/>
          <w:szCs w:val="32"/>
        </w:rPr>
        <w:t xml:space="preserve">    </w:t>
      </w:r>
      <w:r>
        <w:rPr>
          <w:rFonts w:ascii="仿宋" w:eastAsia="仿宋" w:hAnsi="仿宋" w:hint="eastAsia"/>
          <w:sz w:val="32"/>
          <w:szCs w:val="32"/>
        </w:rPr>
        <w:t xml:space="preserve">  茂名市</w:t>
      </w:r>
      <w:r w:rsidR="00742143">
        <w:rPr>
          <w:rFonts w:ascii="仿宋" w:eastAsia="仿宋" w:hAnsi="仿宋" w:hint="eastAsia"/>
          <w:sz w:val="32"/>
          <w:szCs w:val="32"/>
        </w:rPr>
        <w:t>气象局</w:t>
      </w:r>
    </w:p>
    <w:p w:rsidR="00ED06EC" w:rsidRDefault="00ED06EC" w:rsidP="00ED06EC">
      <w:pPr>
        <w:pStyle w:val="p0"/>
        <w:spacing w:line="600" w:lineRule="exact"/>
        <w:ind w:firstLine="640"/>
        <w:rPr>
          <w:rFonts w:ascii="仿宋" w:eastAsia="仿宋" w:hAnsi="仿宋"/>
          <w:sz w:val="32"/>
          <w:szCs w:val="32"/>
        </w:rPr>
      </w:pPr>
      <w:r>
        <w:rPr>
          <w:rFonts w:ascii="仿宋" w:eastAsia="仿宋" w:hAnsi="仿宋" w:hint="eastAsia"/>
          <w:sz w:val="32"/>
          <w:szCs w:val="32"/>
        </w:rPr>
        <w:t xml:space="preserve">                     </w:t>
      </w:r>
      <w:r w:rsidR="00850403">
        <w:rPr>
          <w:rFonts w:ascii="仿宋" w:eastAsia="仿宋" w:hAnsi="仿宋" w:hint="eastAsia"/>
          <w:sz w:val="32"/>
          <w:szCs w:val="32"/>
        </w:rPr>
        <w:t xml:space="preserve"> </w:t>
      </w:r>
      <w:r>
        <w:rPr>
          <w:rFonts w:ascii="仿宋" w:eastAsia="仿宋" w:hAnsi="仿宋" w:hint="eastAsia"/>
          <w:sz w:val="32"/>
          <w:szCs w:val="32"/>
        </w:rPr>
        <w:t xml:space="preserve">     2022年3月</w:t>
      </w:r>
      <w:r w:rsidR="00742143">
        <w:rPr>
          <w:rFonts w:ascii="仿宋" w:eastAsia="仿宋" w:hAnsi="仿宋" w:hint="eastAsia"/>
          <w:sz w:val="32"/>
          <w:szCs w:val="32"/>
        </w:rPr>
        <w:t>31</w:t>
      </w:r>
      <w:r>
        <w:rPr>
          <w:rFonts w:ascii="仿宋" w:eastAsia="仿宋" w:hAnsi="仿宋" w:hint="eastAsia"/>
          <w:sz w:val="32"/>
          <w:szCs w:val="32"/>
        </w:rPr>
        <w:t>日</w:t>
      </w:r>
    </w:p>
    <w:p w:rsidR="003135EB" w:rsidRPr="00ED06EC" w:rsidRDefault="003135EB"/>
    <w:sectPr w:rsidR="003135EB" w:rsidRPr="00ED06EC" w:rsidSect="00313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06EC"/>
    <w:rsid w:val="000C79A9"/>
    <w:rsid w:val="000F5AEE"/>
    <w:rsid w:val="001267CC"/>
    <w:rsid w:val="00237488"/>
    <w:rsid w:val="00266100"/>
    <w:rsid w:val="002A5147"/>
    <w:rsid w:val="002C5613"/>
    <w:rsid w:val="003135EB"/>
    <w:rsid w:val="00676D04"/>
    <w:rsid w:val="00685675"/>
    <w:rsid w:val="006C0C0B"/>
    <w:rsid w:val="006E6F94"/>
    <w:rsid w:val="00742143"/>
    <w:rsid w:val="007F67BE"/>
    <w:rsid w:val="00850403"/>
    <w:rsid w:val="00900FD3"/>
    <w:rsid w:val="00982B7F"/>
    <w:rsid w:val="009F0E48"/>
    <w:rsid w:val="00AA22B4"/>
    <w:rsid w:val="00AF6BB7"/>
    <w:rsid w:val="00B50CAD"/>
    <w:rsid w:val="00BC2CBB"/>
    <w:rsid w:val="00C4128E"/>
    <w:rsid w:val="00C612A8"/>
    <w:rsid w:val="00C81E25"/>
    <w:rsid w:val="00D2480E"/>
    <w:rsid w:val="00D54E2F"/>
    <w:rsid w:val="00DF02EF"/>
    <w:rsid w:val="00ED06EC"/>
    <w:rsid w:val="00ED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46B69-69D2-48B1-93C3-9380424E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D06EC"/>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4980">
      <w:bodyDiv w:val="1"/>
      <w:marLeft w:val="0"/>
      <w:marRight w:val="0"/>
      <w:marTop w:val="0"/>
      <w:marBottom w:val="0"/>
      <w:divBdr>
        <w:top w:val="none" w:sz="0" w:space="0" w:color="auto"/>
        <w:left w:val="none" w:sz="0" w:space="0" w:color="auto"/>
        <w:bottom w:val="none" w:sz="0" w:space="0" w:color="auto"/>
        <w:right w:val="none" w:sz="0" w:space="0" w:color="auto"/>
      </w:divBdr>
    </w:div>
    <w:div w:id="205721759">
      <w:bodyDiv w:val="1"/>
      <w:marLeft w:val="0"/>
      <w:marRight w:val="0"/>
      <w:marTop w:val="0"/>
      <w:marBottom w:val="0"/>
      <w:divBdr>
        <w:top w:val="none" w:sz="0" w:space="0" w:color="auto"/>
        <w:left w:val="none" w:sz="0" w:space="0" w:color="auto"/>
        <w:bottom w:val="none" w:sz="0" w:space="0" w:color="auto"/>
        <w:right w:val="none" w:sz="0" w:space="0" w:color="auto"/>
      </w:divBdr>
    </w:div>
    <w:div w:id="220948955">
      <w:bodyDiv w:val="1"/>
      <w:marLeft w:val="0"/>
      <w:marRight w:val="0"/>
      <w:marTop w:val="0"/>
      <w:marBottom w:val="0"/>
      <w:divBdr>
        <w:top w:val="none" w:sz="0" w:space="0" w:color="auto"/>
        <w:left w:val="none" w:sz="0" w:space="0" w:color="auto"/>
        <w:bottom w:val="none" w:sz="0" w:space="0" w:color="auto"/>
        <w:right w:val="none" w:sz="0" w:space="0" w:color="auto"/>
      </w:divBdr>
    </w:div>
    <w:div w:id="389229831">
      <w:bodyDiv w:val="1"/>
      <w:marLeft w:val="0"/>
      <w:marRight w:val="0"/>
      <w:marTop w:val="0"/>
      <w:marBottom w:val="0"/>
      <w:divBdr>
        <w:top w:val="none" w:sz="0" w:space="0" w:color="auto"/>
        <w:left w:val="none" w:sz="0" w:space="0" w:color="auto"/>
        <w:bottom w:val="none" w:sz="0" w:space="0" w:color="auto"/>
        <w:right w:val="none" w:sz="0" w:space="0" w:color="auto"/>
      </w:divBdr>
    </w:div>
    <w:div w:id="493374854">
      <w:bodyDiv w:val="1"/>
      <w:marLeft w:val="0"/>
      <w:marRight w:val="0"/>
      <w:marTop w:val="0"/>
      <w:marBottom w:val="0"/>
      <w:divBdr>
        <w:top w:val="none" w:sz="0" w:space="0" w:color="auto"/>
        <w:left w:val="none" w:sz="0" w:space="0" w:color="auto"/>
        <w:bottom w:val="none" w:sz="0" w:space="0" w:color="auto"/>
        <w:right w:val="none" w:sz="0" w:space="0" w:color="auto"/>
      </w:divBdr>
    </w:div>
    <w:div w:id="524950545">
      <w:bodyDiv w:val="1"/>
      <w:marLeft w:val="0"/>
      <w:marRight w:val="0"/>
      <w:marTop w:val="0"/>
      <w:marBottom w:val="0"/>
      <w:divBdr>
        <w:top w:val="none" w:sz="0" w:space="0" w:color="auto"/>
        <w:left w:val="none" w:sz="0" w:space="0" w:color="auto"/>
        <w:bottom w:val="none" w:sz="0" w:space="0" w:color="auto"/>
        <w:right w:val="none" w:sz="0" w:space="0" w:color="auto"/>
      </w:divBdr>
    </w:div>
    <w:div w:id="554588705">
      <w:bodyDiv w:val="1"/>
      <w:marLeft w:val="0"/>
      <w:marRight w:val="0"/>
      <w:marTop w:val="0"/>
      <w:marBottom w:val="0"/>
      <w:divBdr>
        <w:top w:val="none" w:sz="0" w:space="0" w:color="auto"/>
        <w:left w:val="none" w:sz="0" w:space="0" w:color="auto"/>
        <w:bottom w:val="none" w:sz="0" w:space="0" w:color="auto"/>
        <w:right w:val="none" w:sz="0" w:space="0" w:color="auto"/>
      </w:divBdr>
    </w:div>
    <w:div w:id="563032099">
      <w:bodyDiv w:val="1"/>
      <w:marLeft w:val="0"/>
      <w:marRight w:val="0"/>
      <w:marTop w:val="0"/>
      <w:marBottom w:val="0"/>
      <w:divBdr>
        <w:top w:val="none" w:sz="0" w:space="0" w:color="auto"/>
        <w:left w:val="none" w:sz="0" w:space="0" w:color="auto"/>
        <w:bottom w:val="none" w:sz="0" w:space="0" w:color="auto"/>
        <w:right w:val="none" w:sz="0" w:space="0" w:color="auto"/>
      </w:divBdr>
    </w:div>
    <w:div w:id="603152763">
      <w:bodyDiv w:val="1"/>
      <w:marLeft w:val="0"/>
      <w:marRight w:val="0"/>
      <w:marTop w:val="0"/>
      <w:marBottom w:val="0"/>
      <w:divBdr>
        <w:top w:val="none" w:sz="0" w:space="0" w:color="auto"/>
        <w:left w:val="none" w:sz="0" w:space="0" w:color="auto"/>
        <w:bottom w:val="none" w:sz="0" w:space="0" w:color="auto"/>
        <w:right w:val="none" w:sz="0" w:space="0" w:color="auto"/>
      </w:divBdr>
    </w:div>
    <w:div w:id="758915706">
      <w:bodyDiv w:val="1"/>
      <w:marLeft w:val="0"/>
      <w:marRight w:val="0"/>
      <w:marTop w:val="0"/>
      <w:marBottom w:val="0"/>
      <w:divBdr>
        <w:top w:val="none" w:sz="0" w:space="0" w:color="auto"/>
        <w:left w:val="none" w:sz="0" w:space="0" w:color="auto"/>
        <w:bottom w:val="none" w:sz="0" w:space="0" w:color="auto"/>
        <w:right w:val="none" w:sz="0" w:space="0" w:color="auto"/>
      </w:divBdr>
    </w:div>
    <w:div w:id="1024818804">
      <w:bodyDiv w:val="1"/>
      <w:marLeft w:val="0"/>
      <w:marRight w:val="0"/>
      <w:marTop w:val="0"/>
      <w:marBottom w:val="0"/>
      <w:divBdr>
        <w:top w:val="none" w:sz="0" w:space="0" w:color="auto"/>
        <w:left w:val="none" w:sz="0" w:space="0" w:color="auto"/>
        <w:bottom w:val="none" w:sz="0" w:space="0" w:color="auto"/>
        <w:right w:val="none" w:sz="0" w:space="0" w:color="auto"/>
      </w:divBdr>
    </w:div>
    <w:div w:id="1164858642">
      <w:bodyDiv w:val="1"/>
      <w:marLeft w:val="0"/>
      <w:marRight w:val="0"/>
      <w:marTop w:val="0"/>
      <w:marBottom w:val="0"/>
      <w:divBdr>
        <w:top w:val="none" w:sz="0" w:space="0" w:color="auto"/>
        <w:left w:val="none" w:sz="0" w:space="0" w:color="auto"/>
        <w:bottom w:val="none" w:sz="0" w:space="0" w:color="auto"/>
        <w:right w:val="none" w:sz="0" w:space="0" w:color="auto"/>
      </w:divBdr>
    </w:div>
    <w:div w:id="1244606349">
      <w:bodyDiv w:val="1"/>
      <w:marLeft w:val="0"/>
      <w:marRight w:val="0"/>
      <w:marTop w:val="0"/>
      <w:marBottom w:val="0"/>
      <w:divBdr>
        <w:top w:val="none" w:sz="0" w:space="0" w:color="auto"/>
        <w:left w:val="none" w:sz="0" w:space="0" w:color="auto"/>
        <w:bottom w:val="none" w:sz="0" w:space="0" w:color="auto"/>
        <w:right w:val="none" w:sz="0" w:space="0" w:color="auto"/>
      </w:divBdr>
    </w:div>
    <w:div w:id="1351566790">
      <w:bodyDiv w:val="1"/>
      <w:marLeft w:val="0"/>
      <w:marRight w:val="0"/>
      <w:marTop w:val="0"/>
      <w:marBottom w:val="0"/>
      <w:divBdr>
        <w:top w:val="none" w:sz="0" w:space="0" w:color="auto"/>
        <w:left w:val="none" w:sz="0" w:space="0" w:color="auto"/>
        <w:bottom w:val="none" w:sz="0" w:space="0" w:color="auto"/>
        <w:right w:val="none" w:sz="0" w:space="0" w:color="auto"/>
      </w:divBdr>
    </w:div>
    <w:div w:id="1446071878">
      <w:bodyDiv w:val="1"/>
      <w:marLeft w:val="0"/>
      <w:marRight w:val="0"/>
      <w:marTop w:val="0"/>
      <w:marBottom w:val="0"/>
      <w:divBdr>
        <w:top w:val="none" w:sz="0" w:space="0" w:color="auto"/>
        <w:left w:val="none" w:sz="0" w:space="0" w:color="auto"/>
        <w:bottom w:val="none" w:sz="0" w:space="0" w:color="auto"/>
        <w:right w:val="none" w:sz="0" w:space="0" w:color="auto"/>
      </w:divBdr>
    </w:div>
    <w:div w:id="1723752842">
      <w:bodyDiv w:val="1"/>
      <w:marLeft w:val="0"/>
      <w:marRight w:val="0"/>
      <w:marTop w:val="0"/>
      <w:marBottom w:val="0"/>
      <w:divBdr>
        <w:top w:val="none" w:sz="0" w:space="0" w:color="auto"/>
        <w:left w:val="none" w:sz="0" w:space="0" w:color="auto"/>
        <w:bottom w:val="none" w:sz="0" w:space="0" w:color="auto"/>
        <w:right w:val="none" w:sz="0" w:space="0" w:color="auto"/>
      </w:divBdr>
    </w:div>
    <w:div w:id="1780491508">
      <w:bodyDiv w:val="1"/>
      <w:marLeft w:val="0"/>
      <w:marRight w:val="0"/>
      <w:marTop w:val="0"/>
      <w:marBottom w:val="0"/>
      <w:divBdr>
        <w:top w:val="none" w:sz="0" w:space="0" w:color="auto"/>
        <w:left w:val="none" w:sz="0" w:space="0" w:color="auto"/>
        <w:bottom w:val="none" w:sz="0" w:space="0" w:color="auto"/>
        <w:right w:val="none" w:sz="0" w:space="0" w:color="auto"/>
      </w:divBdr>
    </w:div>
    <w:div w:id="1807503820">
      <w:bodyDiv w:val="1"/>
      <w:marLeft w:val="0"/>
      <w:marRight w:val="0"/>
      <w:marTop w:val="0"/>
      <w:marBottom w:val="0"/>
      <w:divBdr>
        <w:top w:val="none" w:sz="0" w:space="0" w:color="auto"/>
        <w:left w:val="none" w:sz="0" w:space="0" w:color="auto"/>
        <w:bottom w:val="none" w:sz="0" w:space="0" w:color="auto"/>
        <w:right w:val="none" w:sz="0" w:space="0" w:color="auto"/>
      </w:divBdr>
    </w:div>
    <w:div w:id="2013870594">
      <w:bodyDiv w:val="1"/>
      <w:marLeft w:val="0"/>
      <w:marRight w:val="0"/>
      <w:marTop w:val="0"/>
      <w:marBottom w:val="0"/>
      <w:divBdr>
        <w:top w:val="none" w:sz="0" w:space="0" w:color="auto"/>
        <w:left w:val="none" w:sz="0" w:space="0" w:color="auto"/>
        <w:bottom w:val="none" w:sz="0" w:space="0" w:color="auto"/>
        <w:right w:val="none" w:sz="0" w:space="0" w:color="auto"/>
      </w:divBdr>
    </w:div>
    <w:div w:id="2044211540">
      <w:bodyDiv w:val="1"/>
      <w:marLeft w:val="0"/>
      <w:marRight w:val="0"/>
      <w:marTop w:val="0"/>
      <w:marBottom w:val="0"/>
      <w:divBdr>
        <w:top w:val="none" w:sz="0" w:space="0" w:color="auto"/>
        <w:left w:val="none" w:sz="0" w:space="0" w:color="auto"/>
        <w:bottom w:val="none" w:sz="0" w:space="0" w:color="auto"/>
        <w:right w:val="none" w:sz="0" w:space="0" w:color="auto"/>
      </w:divBdr>
    </w:div>
    <w:div w:id="21339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茂名市局文秘</cp:lastModifiedBy>
  <cp:revision>2</cp:revision>
  <dcterms:created xsi:type="dcterms:W3CDTF">2022-04-01T02:45:00Z</dcterms:created>
  <dcterms:modified xsi:type="dcterms:W3CDTF">2022-04-01T02:45:00Z</dcterms:modified>
</cp:coreProperties>
</file>