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28"/>
        </w:rPr>
      </w:pPr>
      <w:r>
        <w:rPr>
          <w:rFonts w:hint="eastAsia" w:ascii="仿宋" w:hAnsi="仿宋" w:eastAsia="仿宋"/>
          <w:sz w:val="36"/>
          <w:szCs w:val="28"/>
        </w:rPr>
        <w:t>高州市气象局2020年度行政许可实施</w:t>
      </w:r>
    </w:p>
    <w:p>
      <w:pPr>
        <w:jc w:val="center"/>
        <w:rPr>
          <w:rFonts w:ascii="仿宋" w:hAnsi="仿宋" w:eastAsia="仿宋"/>
          <w:sz w:val="36"/>
          <w:szCs w:val="28"/>
        </w:rPr>
      </w:pPr>
      <w:r>
        <w:rPr>
          <w:rFonts w:hint="eastAsia" w:ascii="仿宋" w:hAnsi="仿宋" w:eastAsia="仿宋"/>
          <w:sz w:val="36"/>
          <w:szCs w:val="28"/>
        </w:rPr>
        <w:t>和监督管理情况报告</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根据《广东省行政许可监督管理条例》要求，现将我单位2020年度行政许可实施和监督管理情况报告如下：</w:t>
      </w:r>
    </w:p>
    <w:p>
      <w:pPr>
        <w:ind w:firstLine="560" w:firstLineChars="200"/>
        <w:rPr>
          <w:rFonts w:ascii="黑体" w:hAnsi="黑体" w:eastAsia="黑体" w:cs="黑体"/>
          <w:sz w:val="28"/>
          <w:szCs w:val="28"/>
        </w:rPr>
      </w:pPr>
      <w:r>
        <w:rPr>
          <w:rFonts w:hint="eastAsia" w:ascii="黑体" w:hAnsi="黑体" w:eastAsia="黑体" w:cs="黑体"/>
          <w:sz w:val="28"/>
          <w:szCs w:val="28"/>
        </w:rPr>
        <w:t>一、基本情况</w:t>
      </w:r>
    </w:p>
    <w:p>
      <w:pPr>
        <w:ind w:firstLine="562" w:firstLineChars="200"/>
        <w:rPr>
          <w:rFonts w:ascii="仿宋" w:hAnsi="仿宋" w:eastAsia="仿宋"/>
          <w:b/>
          <w:sz w:val="28"/>
          <w:szCs w:val="28"/>
        </w:rPr>
      </w:pPr>
      <w:r>
        <w:rPr>
          <w:rFonts w:hint="eastAsia" w:ascii="仿宋" w:hAnsi="仿宋" w:eastAsia="仿宋"/>
          <w:b/>
          <w:sz w:val="28"/>
          <w:szCs w:val="28"/>
        </w:rPr>
        <w:t>（一）现有事项及办理情况。</w:t>
      </w:r>
    </w:p>
    <w:p>
      <w:pPr>
        <w:ind w:firstLine="560" w:firstLineChars="200"/>
        <w:jc w:val="left"/>
        <w:rPr>
          <w:rFonts w:ascii="仿宋" w:hAnsi="仿宋" w:eastAsia="仿宋"/>
          <w:sz w:val="28"/>
          <w:szCs w:val="28"/>
        </w:rPr>
      </w:pPr>
      <w:r>
        <w:rPr>
          <w:rFonts w:hint="eastAsia" w:ascii="仿宋" w:hAnsi="仿宋" w:eastAsia="仿宋"/>
          <w:sz w:val="28"/>
          <w:szCs w:val="28"/>
        </w:rPr>
        <w:t>1、本单位现有行政许可事项情况： (1) 防雷装置设计审核。(2) 防雷装置竣工验收。(3)升放无人驾驶自由气球或者系留气球活动审批。</w:t>
      </w:r>
    </w:p>
    <w:p>
      <w:pPr>
        <w:ind w:firstLine="560" w:firstLineChars="200"/>
        <w:jc w:val="left"/>
        <w:rPr>
          <w:rFonts w:ascii="仿宋" w:hAnsi="仿宋" w:eastAsia="仿宋"/>
          <w:sz w:val="28"/>
          <w:szCs w:val="28"/>
        </w:rPr>
      </w:pPr>
      <w:r>
        <w:rPr>
          <w:rFonts w:hint="eastAsia" w:ascii="仿宋" w:hAnsi="仿宋" w:eastAsia="仿宋"/>
          <w:sz w:val="28"/>
          <w:szCs w:val="28"/>
        </w:rPr>
        <w:t>2、未进驻省政务服务网的事项：无。</w:t>
      </w:r>
    </w:p>
    <w:p>
      <w:pPr>
        <w:ind w:firstLine="560" w:firstLineChars="200"/>
        <w:jc w:val="left"/>
        <w:rPr>
          <w:rFonts w:ascii="仿宋" w:hAnsi="仿宋" w:eastAsia="仿宋"/>
          <w:sz w:val="28"/>
          <w:szCs w:val="28"/>
        </w:rPr>
      </w:pPr>
      <w:r>
        <w:rPr>
          <w:rFonts w:hint="eastAsia" w:ascii="仿宋" w:hAnsi="仿宋" w:eastAsia="仿宋"/>
          <w:sz w:val="28"/>
          <w:szCs w:val="28"/>
        </w:rPr>
        <w:t>3、全年行政许可的申请、受理48宗，办结48宗，未受理0宗，未按时办结事项0宗；</w:t>
      </w:r>
    </w:p>
    <w:p>
      <w:pPr>
        <w:ind w:firstLine="562" w:firstLineChars="200"/>
        <w:rPr>
          <w:rFonts w:ascii="仿宋" w:hAnsi="仿宋" w:eastAsia="仿宋"/>
          <w:b/>
          <w:sz w:val="28"/>
          <w:szCs w:val="28"/>
        </w:rPr>
      </w:pPr>
      <w:r>
        <w:rPr>
          <w:rFonts w:hint="eastAsia" w:ascii="仿宋" w:hAnsi="仿宋" w:eastAsia="仿宋"/>
          <w:b/>
          <w:sz w:val="28"/>
          <w:szCs w:val="28"/>
        </w:rPr>
        <w:t>（二）依法实施情况。</w:t>
      </w:r>
    </w:p>
    <w:p>
      <w:pPr>
        <w:ind w:firstLine="562" w:firstLineChars="200"/>
        <w:rPr>
          <w:rFonts w:ascii="仿宋" w:hAnsi="仿宋" w:eastAsia="仿宋"/>
          <w:sz w:val="28"/>
          <w:szCs w:val="28"/>
        </w:rPr>
      </w:pPr>
      <w:r>
        <w:rPr>
          <w:rFonts w:hint="eastAsia" w:ascii="仿宋" w:hAnsi="仿宋" w:eastAsia="仿宋"/>
          <w:b/>
          <w:sz w:val="28"/>
          <w:szCs w:val="28"/>
        </w:rPr>
        <w:t>1、遵守法律法规规定的审批权限、范围、程序、条件等受理申请情况：</w:t>
      </w:r>
      <w:r>
        <w:rPr>
          <w:rFonts w:hint="eastAsia" w:ascii="仿宋" w:hAnsi="仿宋" w:eastAsia="仿宋"/>
          <w:sz w:val="28"/>
          <w:szCs w:val="28"/>
        </w:rPr>
        <w:t>我局严格按照《广东省行政许可事项通用目录》要求，在法律法规规定的审批权限、范围、程序、条件内进行受理申请和审批，没有擅自增加行政许可审批环节、条件的行为。</w:t>
      </w:r>
    </w:p>
    <w:p>
      <w:pPr>
        <w:ind w:firstLine="562" w:firstLineChars="200"/>
        <w:rPr>
          <w:rFonts w:ascii="仿宋" w:hAnsi="仿宋" w:eastAsia="仿宋"/>
          <w:sz w:val="28"/>
          <w:szCs w:val="28"/>
        </w:rPr>
      </w:pPr>
      <w:r>
        <w:rPr>
          <w:rFonts w:hint="eastAsia" w:ascii="仿宋" w:hAnsi="仿宋" w:eastAsia="仿宋"/>
          <w:b/>
          <w:sz w:val="28"/>
          <w:szCs w:val="28"/>
        </w:rPr>
        <w:t>2、对行政审批事项严格按照裁量基准和许可条件规范审查情况：</w:t>
      </w:r>
      <w:r>
        <w:rPr>
          <w:rFonts w:hint="eastAsia" w:ascii="仿宋" w:hAnsi="仿宋" w:eastAsia="仿宋"/>
          <w:sz w:val="28"/>
          <w:szCs w:val="28"/>
        </w:rPr>
        <w:t>我局行政审批事项严格按照裁量基准和许可条件规范进行审批。</w:t>
      </w:r>
    </w:p>
    <w:p>
      <w:pPr>
        <w:ind w:firstLine="562" w:firstLineChars="200"/>
        <w:rPr>
          <w:rFonts w:ascii="仿宋" w:hAnsi="仿宋" w:eastAsia="仿宋"/>
          <w:b/>
          <w:sz w:val="28"/>
          <w:szCs w:val="28"/>
        </w:rPr>
      </w:pPr>
      <w:r>
        <w:rPr>
          <w:rFonts w:hint="eastAsia" w:ascii="仿宋" w:hAnsi="仿宋" w:eastAsia="仿宋"/>
          <w:b/>
          <w:sz w:val="28"/>
          <w:szCs w:val="28"/>
        </w:rPr>
        <w:t>3、优化审批流程和简化审批程序，创新审批方式情况：</w:t>
      </w:r>
      <w:r>
        <w:rPr>
          <w:rFonts w:hint="eastAsia" w:ascii="仿宋" w:hAnsi="仿宋" w:eastAsia="仿宋"/>
          <w:sz w:val="28"/>
          <w:szCs w:val="28"/>
        </w:rPr>
        <w:t>我局本着便民、为民的服务宗旨，进一步优化审批流程和简化审批程序，推行多项便民利民措施，如：“一站式”网上服务、电话预约、开通绿色通道等，缩短办理时限。</w:t>
      </w:r>
    </w:p>
    <w:p>
      <w:pPr>
        <w:ind w:firstLine="562" w:firstLineChars="200"/>
        <w:rPr>
          <w:rFonts w:ascii="仿宋" w:hAnsi="仿宋" w:eastAsia="仿宋"/>
          <w:sz w:val="28"/>
          <w:szCs w:val="28"/>
        </w:rPr>
      </w:pPr>
      <w:r>
        <w:rPr>
          <w:rFonts w:hint="eastAsia" w:ascii="仿宋" w:hAnsi="仿宋" w:eastAsia="仿宋"/>
          <w:b/>
          <w:sz w:val="28"/>
          <w:szCs w:val="28"/>
        </w:rPr>
        <w:t>4、需要说明的其他情况：</w:t>
      </w:r>
      <w:r>
        <w:rPr>
          <w:rFonts w:hint="eastAsia" w:ascii="仿宋" w:hAnsi="仿宋" w:eastAsia="仿宋"/>
          <w:sz w:val="28"/>
          <w:szCs w:val="28"/>
        </w:rPr>
        <w:t>无</w:t>
      </w:r>
    </w:p>
    <w:p>
      <w:pPr>
        <w:ind w:firstLine="562" w:firstLineChars="200"/>
        <w:rPr>
          <w:rFonts w:ascii="仿宋" w:hAnsi="仿宋" w:eastAsia="仿宋"/>
          <w:b/>
          <w:sz w:val="28"/>
          <w:szCs w:val="28"/>
        </w:rPr>
      </w:pPr>
      <w:r>
        <w:rPr>
          <w:rFonts w:hint="eastAsia" w:ascii="仿宋" w:hAnsi="仿宋" w:eastAsia="仿宋"/>
          <w:b/>
          <w:sz w:val="28"/>
          <w:szCs w:val="28"/>
        </w:rPr>
        <w:t>（三）公开公示情况。</w:t>
      </w:r>
    </w:p>
    <w:p>
      <w:pPr>
        <w:ind w:firstLine="554" w:firstLineChars="197"/>
        <w:rPr>
          <w:rFonts w:ascii="仿宋" w:hAnsi="仿宋" w:eastAsia="仿宋"/>
          <w:sz w:val="28"/>
          <w:szCs w:val="28"/>
        </w:rPr>
      </w:pPr>
      <w:r>
        <w:rPr>
          <w:rFonts w:hint="eastAsia" w:ascii="仿宋" w:hAnsi="仿宋" w:eastAsia="仿宋"/>
          <w:b/>
          <w:sz w:val="28"/>
          <w:szCs w:val="28"/>
        </w:rPr>
        <w:t>1、主动公开行政许可事项申请标准、办事指南和审批结果情况：</w:t>
      </w:r>
      <w:r>
        <w:rPr>
          <w:rFonts w:hint="eastAsia" w:ascii="仿宋" w:hAnsi="仿宋" w:eastAsia="仿宋"/>
          <w:sz w:val="28"/>
          <w:szCs w:val="28"/>
        </w:rPr>
        <w:t>我局行政许可事项申请标准、办事指南均在广东政务服务网和两区行政服务中心现场公开；审批结果均在网上公示。</w:t>
      </w:r>
    </w:p>
    <w:p>
      <w:pPr>
        <w:ind w:firstLine="551" w:firstLineChars="196"/>
        <w:rPr>
          <w:rFonts w:ascii="仿宋" w:hAnsi="仿宋" w:eastAsia="仿宋"/>
          <w:b/>
          <w:sz w:val="28"/>
          <w:szCs w:val="28"/>
        </w:rPr>
      </w:pPr>
      <w:r>
        <w:rPr>
          <w:rFonts w:hint="eastAsia" w:ascii="仿宋" w:hAnsi="仿宋" w:eastAsia="仿宋"/>
          <w:b/>
          <w:sz w:val="28"/>
          <w:szCs w:val="28"/>
        </w:rPr>
        <w:t>2、公开渠道（如网上办事大厅、办事大厅等）完善情况：</w:t>
      </w:r>
      <w:r>
        <w:rPr>
          <w:rFonts w:hint="eastAsia" w:ascii="仿宋" w:hAnsi="仿宋" w:eastAsia="仿宋"/>
          <w:sz w:val="28"/>
          <w:szCs w:val="28"/>
        </w:rPr>
        <w:t>我局行政许可事项申请标准、办事指南等均在广东政务服务网、各区行政服务中心办事大厅公开。</w:t>
      </w:r>
    </w:p>
    <w:p>
      <w:pPr>
        <w:ind w:firstLine="562" w:firstLineChars="200"/>
        <w:rPr>
          <w:rFonts w:ascii="仿宋" w:hAnsi="仿宋" w:eastAsia="仿宋"/>
          <w:sz w:val="28"/>
          <w:szCs w:val="28"/>
        </w:rPr>
      </w:pPr>
      <w:r>
        <w:rPr>
          <w:rFonts w:hint="eastAsia" w:ascii="仿宋" w:hAnsi="仿宋" w:eastAsia="仿宋"/>
          <w:b/>
          <w:sz w:val="28"/>
          <w:szCs w:val="28"/>
        </w:rPr>
        <w:t>3、有关公开公示信息的明确、细化程度和更新情况：</w:t>
      </w:r>
      <w:r>
        <w:rPr>
          <w:rFonts w:hint="eastAsia" w:ascii="仿宋" w:hAnsi="仿宋" w:eastAsia="仿宋"/>
          <w:sz w:val="28"/>
          <w:szCs w:val="28"/>
        </w:rPr>
        <w:t>我局行政许可受理范围、设立依据、实施机关、办理条件、申请材料、办理时限、办理收费、办理流程、办理地址电话、办公时间、交通指引、状态查询以及咨询、投诉、行政复议或行政诉讼等信息均在广东政务服务网及各行政服务中心办事大厅公开，并实时更新。</w:t>
      </w:r>
    </w:p>
    <w:p>
      <w:pPr>
        <w:adjustRightInd w:val="0"/>
        <w:snapToGrid w:val="0"/>
        <w:spacing w:line="360" w:lineRule="auto"/>
        <w:ind w:firstLine="562" w:firstLineChars="200"/>
        <w:rPr>
          <w:rFonts w:ascii="仿宋" w:hAnsi="仿宋" w:eastAsia="仿宋"/>
          <w:sz w:val="28"/>
          <w:szCs w:val="28"/>
        </w:rPr>
      </w:pPr>
      <w:r>
        <w:rPr>
          <w:rFonts w:hint="eastAsia" w:ascii="仿宋" w:hAnsi="仿宋" w:eastAsia="仿宋"/>
          <w:b/>
          <w:sz w:val="28"/>
          <w:szCs w:val="28"/>
        </w:rPr>
        <w:t>4、向社会公开行政许可实施和结果的情况：</w:t>
      </w:r>
      <w:r>
        <w:rPr>
          <w:rFonts w:hint="eastAsia" w:ascii="仿宋" w:hAnsi="仿宋" w:eastAsia="仿宋"/>
          <w:sz w:val="28"/>
          <w:szCs w:val="28"/>
        </w:rPr>
        <w:t>我局通过短信、电话、微信等方式通知申请人审批进展和结果。将行政许可实施和结果全部通过广东政务服务网进行公示。</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（四）监督管理情况</w:t>
      </w:r>
      <w:r>
        <w:rPr>
          <w:rFonts w:hint="eastAsia" w:ascii="仿宋" w:hAnsi="仿宋" w:eastAsia="仿宋" w:cs="宋体"/>
          <w:b/>
          <w:sz w:val="28"/>
          <w:szCs w:val="28"/>
        </w:rPr>
        <w:t>。</w:t>
      </w:r>
    </w:p>
    <w:p>
      <w:pPr>
        <w:widowControl/>
        <w:shd w:val="clear" w:color="auto" w:fill="auto"/>
        <w:adjustRightInd w:val="0"/>
        <w:snapToGrid w:val="0"/>
        <w:spacing w:before="0" w:after="0" w:afterAutospacing="0" w:line="360" w:lineRule="auto"/>
        <w:ind w:firstLine="560" w:firstLineChars="200"/>
        <w:jc w:val="left"/>
        <w:rPr>
          <w:rFonts w:ascii="仿宋" w:hAnsi="仿宋" w:eastAsia="仿宋" w:cstheme="minorBidi"/>
          <w:color w:val="auto"/>
          <w:kern w:val="2"/>
          <w:sz w:val="28"/>
          <w:szCs w:val="28"/>
        </w:rPr>
      </w:pPr>
      <w:r>
        <w:rPr>
          <w:rFonts w:ascii="仿宋" w:hAnsi="仿宋" w:eastAsia="仿宋" w:cstheme="minorBidi"/>
          <w:color w:val="auto"/>
          <w:kern w:val="2"/>
          <w:sz w:val="28"/>
          <w:szCs w:val="28"/>
        </w:rPr>
        <w:t>1、在登记注册大厅办事窗口公开栏设置投诉举报电话、通讯地址，主动接受社会监督，提升办事效能。</w:t>
      </w:r>
    </w:p>
    <w:p>
      <w:pPr>
        <w:widowControl/>
        <w:shd w:val="clear" w:color="auto" w:fill="auto"/>
        <w:adjustRightInd w:val="0"/>
        <w:snapToGrid w:val="0"/>
        <w:spacing w:before="0" w:after="0" w:afterAutospacing="0" w:line="360" w:lineRule="auto"/>
        <w:ind w:firstLine="560" w:firstLineChars="200"/>
        <w:jc w:val="left"/>
        <w:rPr>
          <w:rFonts w:ascii="仿宋" w:hAnsi="仿宋" w:eastAsia="仿宋" w:cstheme="minorBidi"/>
          <w:color w:val="auto"/>
          <w:kern w:val="2"/>
          <w:sz w:val="28"/>
          <w:szCs w:val="28"/>
        </w:rPr>
      </w:pPr>
      <w:r>
        <w:rPr>
          <w:rFonts w:ascii="仿宋" w:hAnsi="仿宋" w:eastAsia="仿宋" w:cstheme="minorBidi"/>
          <w:color w:val="auto"/>
          <w:kern w:val="2"/>
          <w:sz w:val="28"/>
          <w:szCs w:val="28"/>
        </w:rPr>
        <w:t>2、深入开展效能监察，加强检查督办，强化廉政风险防控，切实加强包括行政审批在内的重点领域、重点岗位、重点环节的</w:t>
      </w:r>
      <w:r>
        <w:rPr>
          <w:rFonts w:hint="eastAsia" w:ascii="仿宋" w:hAnsi="仿宋" w:eastAsia="仿宋" w:cstheme="minorBidi"/>
          <w:color w:val="auto"/>
          <w:kern w:val="2"/>
          <w:sz w:val="28"/>
          <w:szCs w:val="28"/>
        </w:rPr>
        <w:t>管理</w:t>
      </w:r>
      <w:r>
        <w:rPr>
          <w:rFonts w:ascii="仿宋" w:hAnsi="仿宋" w:eastAsia="仿宋" w:cstheme="minorBidi"/>
          <w:color w:val="auto"/>
          <w:kern w:val="2"/>
          <w:sz w:val="28"/>
          <w:szCs w:val="28"/>
        </w:rPr>
        <w:t>与监督</w:t>
      </w:r>
      <w:r>
        <w:rPr>
          <w:rFonts w:hint="eastAsia" w:ascii="仿宋" w:hAnsi="仿宋" w:eastAsia="仿宋" w:cstheme="minorBidi"/>
          <w:color w:val="auto"/>
          <w:kern w:val="2"/>
          <w:sz w:val="28"/>
          <w:szCs w:val="28"/>
        </w:rPr>
        <w:t>。</w:t>
      </w:r>
    </w:p>
    <w:p>
      <w:pPr>
        <w:widowControl/>
        <w:shd w:val="clear" w:color="auto" w:fill="auto"/>
        <w:adjustRightInd w:val="0"/>
        <w:snapToGrid w:val="0"/>
        <w:spacing w:before="0" w:after="0" w:afterAutospacing="0" w:line="360" w:lineRule="auto"/>
        <w:ind w:firstLine="560" w:firstLineChars="200"/>
        <w:jc w:val="left"/>
        <w:rPr>
          <w:rFonts w:ascii="仿宋" w:hAnsi="仿宋" w:eastAsia="仿宋" w:cstheme="minorBidi"/>
          <w:color w:val="auto"/>
          <w:kern w:val="2"/>
          <w:sz w:val="28"/>
          <w:szCs w:val="28"/>
        </w:rPr>
      </w:pPr>
      <w:r>
        <w:rPr>
          <w:rFonts w:ascii="仿宋" w:hAnsi="仿宋" w:eastAsia="仿宋" w:cstheme="minorBidi"/>
          <w:color w:val="auto"/>
          <w:kern w:val="2"/>
          <w:sz w:val="28"/>
          <w:szCs w:val="28"/>
        </w:rPr>
        <w:t>3、通过业务信息系统进行监督管理，以业务完成情况作为监察标准，采取网络督察、现场督察、回访督察的方式对行政许可行为进行实时或办结监督。2020年我局监察部门对名称预先核准、审批等具体事项进行了全面的监察，没有发现存在行政过错的行为。全年未收到涉及行政许可行为的举报、投诉。</w:t>
      </w:r>
    </w:p>
    <w:p>
      <w:pPr>
        <w:widowControl/>
        <w:shd w:val="clear" w:color="auto" w:fill="FFFFFF"/>
        <w:spacing w:before="150" w:after="100" w:afterAutospacing="1" w:line="480" w:lineRule="atLeast"/>
        <w:ind w:firstLine="480"/>
        <w:jc w:val="left"/>
        <w:rPr>
          <w:rFonts w:ascii="仿宋" w:hAnsi="仿宋" w:eastAsia="仿宋" w:cs="宋体"/>
          <w:color w:val="333333"/>
          <w:kern w:val="0"/>
          <w:sz w:val="28"/>
          <w:szCs w:val="28"/>
        </w:rPr>
      </w:pPr>
      <w:r>
        <w:rPr>
          <w:rFonts w:ascii="仿宋" w:hAnsi="仿宋" w:eastAsia="仿宋" w:cstheme="minorBidi"/>
          <w:b/>
          <w:color w:val="auto"/>
          <w:kern w:val="2"/>
          <w:sz w:val="28"/>
          <w:szCs w:val="28"/>
        </w:rPr>
        <w:t>（</w:t>
      </w:r>
      <w:r>
        <w:rPr>
          <w:rFonts w:hint="eastAsia" w:ascii="仿宋" w:hAnsi="仿宋" w:eastAsia="仿宋" w:cstheme="minorBidi"/>
          <w:b/>
          <w:color w:val="auto"/>
          <w:kern w:val="2"/>
          <w:sz w:val="28"/>
          <w:szCs w:val="28"/>
        </w:rPr>
        <w:t>五</w:t>
      </w:r>
      <w:r>
        <w:rPr>
          <w:rFonts w:ascii="仿宋" w:hAnsi="仿宋" w:eastAsia="仿宋" w:cstheme="minorBidi"/>
          <w:b/>
          <w:color w:val="auto"/>
          <w:kern w:val="2"/>
          <w:sz w:val="28"/>
          <w:szCs w:val="28"/>
        </w:rPr>
        <w:t>）实施效果情况</w:t>
      </w:r>
      <w:r>
        <w:rPr>
          <w:rFonts w:ascii="仿宋" w:hAnsi="仿宋" w:eastAsia="仿宋" w:cs="宋体"/>
          <w:color w:val="333333"/>
          <w:kern w:val="0"/>
          <w:sz w:val="28"/>
          <w:szCs w:val="28"/>
        </w:rPr>
        <w:t>。</w:t>
      </w:r>
    </w:p>
    <w:p>
      <w:pPr>
        <w:widowControl/>
        <w:shd w:val="clear" w:color="auto" w:fill="auto"/>
        <w:adjustRightInd w:val="0"/>
        <w:snapToGrid w:val="0"/>
        <w:spacing w:before="0" w:after="0" w:afterAutospacing="0" w:line="360" w:lineRule="auto"/>
        <w:ind w:firstLine="560" w:firstLineChars="200"/>
        <w:jc w:val="left"/>
        <w:rPr>
          <w:rFonts w:ascii="仿宋" w:hAnsi="仿宋" w:eastAsia="仿宋" w:cstheme="minorBidi"/>
          <w:color w:val="auto"/>
          <w:kern w:val="2"/>
          <w:sz w:val="28"/>
          <w:szCs w:val="28"/>
        </w:rPr>
      </w:pPr>
      <w:r>
        <w:rPr>
          <w:rFonts w:ascii="仿宋" w:hAnsi="仿宋" w:eastAsia="仿宋" w:cstheme="minorBidi"/>
          <w:color w:val="auto"/>
          <w:kern w:val="2"/>
          <w:sz w:val="28"/>
          <w:szCs w:val="28"/>
        </w:rPr>
        <w:t>我局按照</w:t>
      </w:r>
      <w:r>
        <w:rPr>
          <w:rFonts w:hint="eastAsia" w:ascii="仿宋" w:hAnsi="仿宋" w:eastAsia="仿宋" w:cstheme="minorBidi"/>
          <w:color w:val="auto"/>
          <w:kern w:val="2"/>
          <w:sz w:val="28"/>
          <w:szCs w:val="28"/>
        </w:rPr>
        <w:t>本市</w:t>
      </w:r>
      <w:r>
        <w:rPr>
          <w:rFonts w:ascii="仿宋" w:hAnsi="仿宋" w:eastAsia="仿宋" w:cstheme="minorBidi"/>
          <w:color w:val="auto"/>
          <w:kern w:val="2"/>
          <w:sz w:val="28"/>
          <w:szCs w:val="28"/>
        </w:rPr>
        <w:t>实际情况，通过实行优化行政审批流程及标准化建设，进一步梳理、更新、完善在</w:t>
      </w:r>
      <w:r>
        <w:rPr>
          <w:rFonts w:hint="eastAsia" w:ascii="仿宋" w:hAnsi="仿宋" w:eastAsia="仿宋" w:cstheme="minorBidi"/>
          <w:color w:val="auto"/>
          <w:kern w:val="2"/>
          <w:sz w:val="28"/>
          <w:szCs w:val="28"/>
        </w:rPr>
        <w:t>高州</w:t>
      </w:r>
      <w:r>
        <w:rPr>
          <w:rFonts w:ascii="仿宋" w:hAnsi="仿宋" w:eastAsia="仿宋" w:cstheme="minorBidi"/>
          <w:color w:val="auto"/>
          <w:kern w:val="2"/>
          <w:sz w:val="28"/>
          <w:szCs w:val="28"/>
        </w:rPr>
        <w:t>市网上办事大厅发布的行政审批事项，成效明显</w:t>
      </w:r>
      <w:r>
        <w:rPr>
          <w:rFonts w:hint="eastAsia" w:ascii="仿宋" w:hAnsi="仿宋" w:eastAsia="仿宋" w:cstheme="minorBidi"/>
          <w:color w:val="auto"/>
          <w:kern w:val="2"/>
          <w:sz w:val="28"/>
          <w:szCs w:val="28"/>
        </w:rPr>
        <w:t>，</w:t>
      </w:r>
      <w:r>
        <w:rPr>
          <w:rFonts w:ascii="仿宋" w:hAnsi="仿宋" w:eastAsia="仿宋" w:cstheme="minorBidi"/>
          <w:color w:val="auto"/>
          <w:kern w:val="2"/>
          <w:sz w:val="28"/>
          <w:szCs w:val="28"/>
        </w:rPr>
        <w:t>经整理后，我局现共保留3个行政</w:t>
      </w:r>
      <w:r>
        <w:rPr>
          <w:rFonts w:hint="eastAsia" w:ascii="仿宋" w:hAnsi="仿宋" w:eastAsia="仿宋" w:cstheme="minorBidi"/>
          <w:color w:val="auto"/>
          <w:kern w:val="2"/>
          <w:sz w:val="28"/>
          <w:szCs w:val="28"/>
        </w:rPr>
        <w:t>许可</w:t>
      </w:r>
      <w:r>
        <w:rPr>
          <w:rFonts w:ascii="仿宋" w:hAnsi="仿宋" w:eastAsia="仿宋" w:cstheme="minorBidi"/>
          <w:color w:val="auto"/>
          <w:kern w:val="2"/>
          <w:sz w:val="28"/>
          <w:szCs w:val="28"/>
        </w:rPr>
        <w:t>审批项目</w:t>
      </w:r>
      <w:r>
        <w:rPr>
          <w:rFonts w:hint="eastAsia" w:ascii="仿宋" w:hAnsi="仿宋" w:eastAsia="仿宋" w:cstheme="minorBidi"/>
          <w:color w:val="auto"/>
          <w:kern w:val="2"/>
          <w:sz w:val="28"/>
          <w:szCs w:val="28"/>
        </w:rPr>
        <w:t>，</w:t>
      </w:r>
      <w:r>
        <w:rPr>
          <w:rFonts w:ascii="仿宋" w:hAnsi="仿宋" w:eastAsia="仿宋" w:cstheme="minorBidi"/>
          <w:color w:val="auto"/>
          <w:kern w:val="2"/>
          <w:sz w:val="28"/>
          <w:szCs w:val="28"/>
        </w:rPr>
        <w:t>各项行政审批基本实现制度化、规范化、标准化、程序化、公开化、便民化、高效化、精细化</w:t>
      </w:r>
      <w:r>
        <w:rPr>
          <w:rFonts w:ascii="仿宋" w:hAnsi="仿宋" w:eastAsia="仿宋" w:cstheme="minorBidi"/>
          <w:color w:val="auto"/>
          <w:kern w:val="2"/>
          <w:sz w:val="28"/>
          <w:szCs w:val="28"/>
        </w:rPr>
        <w:t>。</w:t>
      </w:r>
      <w:r>
        <w:rPr>
          <w:rFonts w:ascii="仿宋" w:hAnsi="仿宋" w:eastAsia="仿宋" w:cstheme="minorBidi"/>
          <w:color w:val="auto"/>
          <w:kern w:val="2"/>
          <w:sz w:val="28"/>
          <w:szCs w:val="28"/>
        </w:rPr>
        <w:t>我局向社会公开举报投诉电话，公开接受群众的举报、投诉和监督，2020年</w:t>
      </w:r>
      <w:r>
        <w:rPr>
          <w:rFonts w:hint="eastAsia" w:ascii="仿宋" w:hAnsi="仿宋" w:eastAsia="仿宋" w:cstheme="minorBidi"/>
          <w:color w:val="auto"/>
          <w:kern w:val="2"/>
          <w:sz w:val="28"/>
          <w:szCs w:val="28"/>
        </w:rPr>
        <w:t>未发生</w:t>
      </w:r>
      <w:r>
        <w:rPr>
          <w:rFonts w:ascii="仿宋" w:hAnsi="仿宋" w:eastAsia="仿宋" w:cstheme="minorBidi"/>
          <w:color w:val="auto"/>
          <w:kern w:val="2"/>
          <w:sz w:val="28"/>
          <w:szCs w:val="28"/>
        </w:rPr>
        <w:t>一例违法行政审批行为，</w:t>
      </w:r>
      <w:r>
        <w:rPr>
          <w:rFonts w:ascii="仿宋" w:hAnsi="仿宋" w:eastAsia="仿宋" w:cstheme="minorBidi"/>
          <w:color w:val="auto"/>
          <w:kern w:val="2"/>
          <w:sz w:val="28"/>
          <w:szCs w:val="28"/>
        </w:rPr>
        <w:t>通过对行政审批实施的有效监督管理，促使我局办事效率提高，便民利民效果明显，受到办事群众和企业的一致好评</w:t>
      </w:r>
      <w:r>
        <w:rPr>
          <w:rFonts w:hint="eastAsia" w:ascii="仿宋" w:hAnsi="仿宋" w:eastAsia="仿宋" w:cstheme="minorBidi"/>
          <w:color w:val="auto"/>
          <w:kern w:val="2"/>
          <w:sz w:val="28"/>
          <w:szCs w:val="28"/>
        </w:rPr>
        <w:t>。</w:t>
      </w:r>
      <w:r>
        <w:rPr>
          <w:rFonts w:ascii="仿宋" w:hAnsi="仿宋" w:eastAsia="仿宋" w:cstheme="minorBidi"/>
          <w:color w:val="auto"/>
          <w:kern w:val="2"/>
          <w:sz w:val="28"/>
          <w:szCs w:val="28"/>
        </w:rPr>
        <w:t>我局驻市行政服务中心窗口始终保持了窗口服务“零投诉”、工作人员“零举报”、办理事项“零超期”的佳绩。</w:t>
      </w:r>
    </w:p>
    <w:p>
      <w:pPr>
        <w:pStyle w:val="11"/>
        <w:adjustRightInd w:val="0"/>
        <w:snapToGrid w:val="0"/>
        <w:spacing w:line="360" w:lineRule="auto"/>
        <w:ind w:firstLine="560"/>
        <w:rPr>
          <w:rFonts w:ascii="黑体" w:hAnsi="黑体" w:eastAsia="黑体" w:cs="黑体"/>
          <w:sz w:val="28"/>
          <w:szCs w:val="28"/>
        </w:rPr>
      </w:pPr>
      <w:r>
        <w:rPr>
          <w:rFonts w:hint="eastAsia" w:ascii="黑体" w:hAnsi="黑体" w:eastAsia="黑体" w:cs="黑体"/>
          <w:sz w:val="28"/>
          <w:szCs w:val="28"/>
        </w:rPr>
        <w:t>二、存在问题</w:t>
      </w:r>
    </w:p>
    <w:p>
      <w:pPr>
        <w:widowControl/>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目前存在主要问题是宣传力度不足，有些群众对网上申请流程不太熟悉，只能携带纸质资料到现场录入，一定程度上增加了群众到现场的次数。</w:t>
      </w:r>
    </w:p>
    <w:p>
      <w:pPr>
        <w:adjustRightInd w:val="0"/>
        <w:snapToGrid w:val="0"/>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三、下一步工作措施及有关建议</w:t>
      </w:r>
    </w:p>
    <w:p>
      <w:pPr>
        <w:widowControl/>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下一步我局将进一步优化审批流程，压缩审批时限，提高办事效率，加强宣传，更加方便快捷地做好行政许可工作。</w:t>
      </w:r>
    </w:p>
    <w:p>
      <w:pPr>
        <w:adjustRightInd w:val="0"/>
        <w:snapToGrid w:val="0"/>
        <w:spacing w:line="360" w:lineRule="auto"/>
        <w:ind w:firstLine="645"/>
        <w:jc w:val="center"/>
        <w:rPr>
          <w:rFonts w:ascii="仿宋" w:hAnsi="仿宋" w:eastAsia="仿宋"/>
          <w:sz w:val="28"/>
          <w:szCs w:val="28"/>
        </w:rPr>
      </w:pPr>
    </w:p>
    <w:p>
      <w:pPr>
        <w:adjustRightInd w:val="0"/>
        <w:snapToGrid w:val="0"/>
        <w:spacing w:line="360" w:lineRule="auto"/>
        <w:ind w:firstLine="645"/>
        <w:jc w:val="center"/>
        <w:rPr>
          <w:rFonts w:ascii="仿宋" w:hAnsi="仿宋" w:eastAsia="仿宋"/>
          <w:sz w:val="28"/>
          <w:szCs w:val="28"/>
        </w:rPr>
      </w:pPr>
    </w:p>
    <w:p>
      <w:pPr>
        <w:adjustRightInd w:val="0"/>
        <w:snapToGrid w:val="0"/>
        <w:spacing w:line="360" w:lineRule="auto"/>
        <w:ind w:firstLine="645"/>
        <w:jc w:val="center"/>
        <w:rPr>
          <w:rFonts w:ascii="仿宋" w:hAnsi="仿宋" w:eastAsia="仿宋"/>
          <w:sz w:val="28"/>
          <w:szCs w:val="28"/>
        </w:rPr>
      </w:pPr>
      <w:r>
        <w:rPr>
          <w:rFonts w:hint="eastAsia" w:ascii="仿宋" w:hAnsi="仿宋" w:eastAsia="仿宋"/>
          <w:sz w:val="28"/>
          <w:szCs w:val="28"/>
        </w:rPr>
        <w:t xml:space="preserve">                              高州市气象局</w:t>
      </w:r>
    </w:p>
    <w:p>
      <w:pPr>
        <w:adjustRightInd w:val="0"/>
        <w:snapToGrid w:val="0"/>
        <w:spacing w:line="360" w:lineRule="auto"/>
        <w:ind w:firstLine="645"/>
        <w:jc w:val="center"/>
        <w:rPr>
          <w:rFonts w:ascii="仿宋_GB2312" w:eastAsia="仿宋_GB2312"/>
          <w:sz w:val="32"/>
          <w:szCs w:val="32"/>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2021年1月11日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F"/>
    <w:rsid w:val="00002165"/>
    <w:rsid w:val="000A0B56"/>
    <w:rsid w:val="000D6684"/>
    <w:rsid w:val="00110D59"/>
    <w:rsid w:val="00113C60"/>
    <w:rsid w:val="001603EF"/>
    <w:rsid w:val="001A71B3"/>
    <w:rsid w:val="001C240F"/>
    <w:rsid w:val="001F5C75"/>
    <w:rsid w:val="002102A7"/>
    <w:rsid w:val="0023629C"/>
    <w:rsid w:val="00257842"/>
    <w:rsid w:val="00261861"/>
    <w:rsid w:val="002972F7"/>
    <w:rsid w:val="002B2500"/>
    <w:rsid w:val="003268B6"/>
    <w:rsid w:val="003727C9"/>
    <w:rsid w:val="00373EC7"/>
    <w:rsid w:val="0038528F"/>
    <w:rsid w:val="003E5C0F"/>
    <w:rsid w:val="003F1BCA"/>
    <w:rsid w:val="003F674C"/>
    <w:rsid w:val="00405EF3"/>
    <w:rsid w:val="004119A8"/>
    <w:rsid w:val="004D64F6"/>
    <w:rsid w:val="004D7794"/>
    <w:rsid w:val="00525946"/>
    <w:rsid w:val="0054388B"/>
    <w:rsid w:val="005508CB"/>
    <w:rsid w:val="005A7583"/>
    <w:rsid w:val="00646A09"/>
    <w:rsid w:val="006607CC"/>
    <w:rsid w:val="006756F7"/>
    <w:rsid w:val="00676CC7"/>
    <w:rsid w:val="006E0237"/>
    <w:rsid w:val="006F143B"/>
    <w:rsid w:val="00710E48"/>
    <w:rsid w:val="00721AC2"/>
    <w:rsid w:val="00735DE3"/>
    <w:rsid w:val="007A227C"/>
    <w:rsid w:val="007E4141"/>
    <w:rsid w:val="007E6698"/>
    <w:rsid w:val="008045E5"/>
    <w:rsid w:val="00804DBF"/>
    <w:rsid w:val="00810944"/>
    <w:rsid w:val="00822F34"/>
    <w:rsid w:val="00826598"/>
    <w:rsid w:val="008355C2"/>
    <w:rsid w:val="008527A7"/>
    <w:rsid w:val="008852B1"/>
    <w:rsid w:val="008913D3"/>
    <w:rsid w:val="00893DBF"/>
    <w:rsid w:val="0089571F"/>
    <w:rsid w:val="008D111B"/>
    <w:rsid w:val="009339C0"/>
    <w:rsid w:val="00954FB9"/>
    <w:rsid w:val="009D44C0"/>
    <w:rsid w:val="009E6484"/>
    <w:rsid w:val="009F0057"/>
    <w:rsid w:val="009F1669"/>
    <w:rsid w:val="00A26F9E"/>
    <w:rsid w:val="00A423A4"/>
    <w:rsid w:val="00A544B4"/>
    <w:rsid w:val="00A606F1"/>
    <w:rsid w:val="00A810D5"/>
    <w:rsid w:val="00A918A0"/>
    <w:rsid w:val="00A92BDE"/>
    <w:rsid w:val="00AB03FF"/>
    <w:rsid w:val="00AC29C5"/>
    <w:rsid w:val="00AF01DE"/>
    <w:rsid w:val="00B7020C"/>
    <w:rsid w:val="00BB24BD"/>
    <w:rsid w:val="00BE08B8"/>
    <w:rsid w:val="00C3136C"/>
    <w:rsid w:val="00C474C2"/>
    <w:rsid w:val="00C66A08"/>
    <w:rsid w:val="00CD5E96"/>
    <w:rsid w:val="00D07869"/>
    <w:rsid w:val="00D154A0"/>
    <w:rsid w:val="00D2500A"/>
    <w:rsid w:val="00D27273"/>
    <w:rsid w:val="00D327A9"/>
    <w:rsid w:val="00D6672D"/>
    <w:rsid w:val="00D715C0"/>
    <w:rsid w:val="00D7421E"/>
    <w:rsid w:val="00D872DD"/>
    <w:rsid w:val="00DB2A58"/>
    <w:rsid w:val="00E23BD5"/>
    <w:rsid w:val="00E42634"/>
    <w:rsid w:val="00E43115"/>
    <w:rsid w:val="00E50297"/>
    <w:rsid w:val="00E76B6C"/>
    <w:rsid w:val="00EE09D3"/>
    <w:rsid w:val="00EE4535"/>
    <w:rsid w:val="00EE4993"/>
    <w:rsid w:val="00F0073A"/>
    <w:rsid w:val="00F65CB9"/>
    <w:rsid w:val="00F75296"/>
    <w:rsid w:val="00F97B2F"/>
    <w:rsid w:val="00FA5F18"/>
    <w:rsid w:val="00FC1A4C"/>
    <w:rsid w:val="00FF5EEB"/>
    <w:rsid w:val="05D459BB"/>
    <w:rsid w:val="11F63553"/>
    <w:rsid w:val="1B186C6E"/>
    <w:rsid w:val="30072ECD"/>
    <w:rsid w:val="7CB7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56F62-22C0-4FA3-A082-EE4DFE8943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264</Words>
  <Characters>1508</Characters>
  <Lines>12</Lines>
  <Paragraphs>3</Paragraphs>
  <TotalTime>2</TotalTime>
  <ScaleCrop>false</ScaleCrop>
  <LinksUpToDate>false</LinksUpToDate>
  <CharactersWithSpaces>1769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2021-02-03T09:12:00Z</dcterms:created>
  <dc:creator>高玲玉</dc:creator>
  <cp:lastModifiedBy>欣烨</cp:lastModifiedBy>
  <cp:lastPrinted>2021-02-04T00:47:28Z</cp:lastPrinted>
  <dcterms:modified xsi:type="dcterms:W3CDTF">2021-02-04T00:47:31Z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