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楷体_GBK" w:hAnsi="方正楷体_GBK" w:eastAsia="方正楷体_GBK" w:cs="方正楷体_GBK"/>
          <w:color w:val="000000"/>
          <w:sz w:val="30"/>
          <w:szCs w:val="30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highlight w:val="none"/>
          <w:lang w:eastAsia="zh-CN"/>
        </w:rPr>
        <w:t>实施防雷装置设计核准初审告知承诺制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highlight w:val="none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highlight w:val="none"/>
          <w:lang w:eastAsia="zh-CN"/>
        </w:rPr>
        <w:t>相关技术标准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500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7-2010 《建筑物防雷设计规范》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15599-2009 《石油与石油设施雷电安全规范》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50156-2012 《汽车加油加气站设计与施工规范》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12158-2006 《防止静电事故通用导则》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16895.3-2004 《建筑物电气装置 第5-54部分:电气设备的选择和安装接地配置、保护导体和保护联结导体》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16895.4-1997《建筑物电气装置 第5部分:电气设备的选择和安装 第53章: 开关设备和控制设备》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50058-2014 《爆炸和火灾危险环境电力装置设计规范》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50089-2007 《民用爆破器材工程设计安全规范》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50160-2008 《石油化工企业设计防火规范》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50154-2009 《地下及覆土火药炸药仓库设计安全规范》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GB 50161-2009 《烟花爆炸工程设计安全规范》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50030-2003 《氧气站设计规范》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50177-2005 《氢气站设计规范》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50031-91 《乙炔站设计规范》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50195-2013 《发生炉煤气站设计规范》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50028-2006 《城镇燃气设计规范》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50074-2014 《石油库设计规范》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50156-92 《小型石油库及汽车加油站设计规范》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50183-2004 《石油天然气工程设计防火规范》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GB 50253-2014 《输油管道工程设计规范》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5" w:leftChars="0" w:hanging="425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SY 5225-1994 《石油与天然气钻井、开发、储运防火防爆安全生产管理规定》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363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2098" w:right="1474" w:bottom="1984" w:left="1587" w:header="851" w:footer="136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97DC6"/>
    <w:multiLevelType w:val="singleLevel"/>
    <w:tmpl w:val="B0697DC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D19F5"/>
    <w:rsid w:val="0EA36847"/>
    <w:rsid w:val="2F7841E1"/>
    <w:rsid w:val="3D25382B"/>
    <w:rsid w:val="3E0D19F5"/>
    <w:rsid w:val="40255A07"/>
    <w:rsid w:val="49E86AE3"/>
    <w:rsid w:val="549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2019-02-15T01:49:00Z</dcterms:created>
  <dc:creator>YYF</dc:creator>
  <cp:lastModifiedBy>Telly</cp:lastModifiedBy>
  <cp:lastPrinted>2019-04-19T03:04:33Z</cp:lastPrinted>
  <dcterms:modified xsi:type="dcterms:W3CDTF">2019-04-19T03:40:50Z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