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D9" w:rsidRDefault="00607724" w:rsidP="002B3E60">
      <w:pPr>
        <w:jc w:val="center"/>
        <w:rPr>
          <w:rFonts w:ascii="方正小标宋简体" w:eastAsia="方正小标宋简体"/>
          <w:sz w:val="36"/>
          <w:szCs w:val="36"/>
        </w:rPr>
      </w:pPr>
      <w:r>
        <w:rPr>
          <w:rFonts w:ascii="方正小标宋简体" w:eastAsia="方正小标宋简体" w:hint="eastAsia"/>
          <w:sz w:val="36"/>
          <w:szCs w:val="36"/>
        </w:rPr>
        <w:t>雷电防护装置检测单位</w:t>
      </w:r>
      <w:r w:rsidR="002B3E60">
        <w:rPr>
          <w:rFonts w:ascii="方正小标宋简体" w:eastAsia="方正小标宋简体" w:hint="eastAsia"/>
          <w:sz w:val="36"/>
          <w:szCs w:val="36"/>
        </w:rPr>
        <w:t>反馈意见采纳情况表</w:t>
      </w:r>
    </w:p>
    <w:tbl>
      <w:tblPr>
        <w:tblStyle w:val="a3"/>
        <w:tblW w:w="0" w:type="auto"/>
        <w:tblLook w:val="04A0" w:firstRow="1" w:lastRow="0" w:firstColumn="1" w:lastColumn="0" w:noHBand="0" w:noVBand="1"/>
      </w:tblPr>
      <w:tblGrid>
        <w:gridCol w:w="536"/>
        <w:gridCol w:w="4817"/>
        <w:gridCol w:w="4820"/>
        <w:gridCol w:w="4001"/>
      </w:tblGrid>
      <w:tr w:rsidR="002B3E60" w:rsidRPr="002B3E60" w:rsidTr="00607724">
        <w:tc>
          <w:tcPr>
            <w:tcW w:w="536" w:type="dxa"/>
            <w:tcBorders>
              <w:right w:val="single" w:sz="4" w:space="0" w:color="auto"/>
            </w:tcBorders>
          </w:tcPr>
          <w:p w:rsidR="002B3E60" w:rsidRPr="002B3E60" w:rsidRDefault="002B3E60" w:rsidP="002B3E60">
            <w:pPr>
              <w:rPr>
                <w:rFonts w:ascii="仿宋_GB2312" w:eastAsia="仿宋_GB2312"/>
                <w:sz w:val="32"/>
                <w:szCs w:val="32"/>
              </w:rPr>
            </w:pPr>
            <w:r w:rsidRPr="002B3E60">
              <w:rPr>
                <w:rFonts w:ascii="仿宋_GB2312" w:eastAsia="仿宋_GB2312" w:hint="eastAsia"/>
                <w:sz w:val="32"/>
                <w:szCs w:val="32"/>
              </w:rPr>
              <w:t>序</w:t>
            </w:r>
          </w:p>
        </w:tc>
        <w:tc>
          <w:tcPr>
            <w:tcW w:w="4817" w:type="dxa"/>
            <w:tcBorders>
              <w:left w:val="single" w:sz="4" w:space="0" w:color="auto"/>
            </w:tcBorders>
          </w:tcPr>
          <w:p w:rsidR="002B3E60" w:rsidRPr="002B3E60" w:rsidRDefault="002B3E60" w:rsidP="002B3E60">
            <w:pPr>
              <w:rPr>
                <w:rFonts w:ascii="仿宋_GB2312" w:eastAsia="仿宋_GB2312"/>
                <w:sz w:val="32"/>
                <w:szCs w:val="32"/>
              </w:rPr>
            </w:pPr>
            <w:r>
              <w:rPr>
                <w:rFonts w:ascii="仿宋_GB2312" w:eastAsia="仿宋_GB2312" w:hint="eastAsia"/>
                <w:sz w:val="32"/>
                <w:szCs w:val="32"/>
              </w:rPr>
              <w:t>反馈单位</w:t>
            </w:r>
          </w:p>
        </w:tc>
        <w:tc>
          <w:tcPr>
            <w:tcW w:w="4820" w:type="dxa"/>
          </w:tcPr>
          <w:p w:rsidR="002B3E60" w:rsidRPr="002B3E60" w:rsidRDefault="002B3E60" w:rsidP="002B3E60">
            <w:pPr>
              <w:rPr>
                <w:rFonts w:ascii="仿宋_GB2312" w:eastAsia="仿宋_GB2312"/>
                <w:sz w:val="32"/>
                <w:szCs w:val="32"/>
              </w:rPr>
            </w:pPr>
            <w:r>
              <w:rPr>
                <w:rFonts w:ascii="仿宋_GB2312" w:eastAsia="仿宋_GB2312" w:hint="eastAsia"/>
                <w:sz w:val="32"/>
                <w:szCs w:val="32"/>
              </w:rPr>
              <w:t>反馈意见</w:t>
            </w:r>
          </w:p>
        </w:tc>
        <w:tc>
          <w:tcPr>
            <w:tcW w:w="4001" w:type="dxa"/>
          </w:tcPr>
          <w:p w:rsidR="002B3E60" w:rsidRPr="002B3E60" w:rsidRDefault="002B3E60" w:rsidP="002B3E60">
            <w:pPr>
              <w:rPr>
                <w:rFonts w:ascii="仿宋_GB2312" w:eastAsia="仿宋_GB2312"/>
                <w:sz w:val="32"/>
                <w:szCs w:val="32"/>
              </w:rPr>
            </w:pPr>
            <w:r>
              <w:rPr>
                <w:rFonts w:ascii="仿宋_GB2312" w:eastAsia="仿宋_GB2312" w:hint="eastAsia"/>
                <w:sz w:val="32"/>
                <w:szCs w:val="32"/>
              </w:rPr>
              <w:t>意见采纳情况</w:t>
            </w:r>
          </w:p>
        </w:tc>
      </w:tr>
      <w:tr w:rsidR="002B3E60" w:rsidRPr="00607724" w:rsidTr="00607724">
        <w:tc>
          <w:tcPr>
            <w:tcW w:w="536" w:type="dxa"/>
            <w:tcBorders>
              <w:right w:val="single" w:sz="4" w:space="0" w:color="auto"/>
            </w:tcBorders>
          </w:tcPr>
          <w:p w:rsidR="002B3E60" w:rsidRPr="00607724" w:rsidRDefault="002B3E60" w:rsidP="002B3E60">
            <w:pPr>
              <w:rPr>
                <w:rFonts w:ascii="仿宋_GB2312" w:eastAsia="仿宋_GB2312"/>
                <w:sz w:val="24"/>
                <w:szCs w:val="24"/>
              </w:rPr>
            </w:pPr>
            <w:r w:rsidRPr="00607724">
              <w:rPr>
                <w:rFonts w:ascii="仿宋_GB2312" w:eastAsia="仿宋_GB2312" w:hint="eastAsia"/>
                <w:sz w:val="24"/>
                <w:szCs w:val="24"/>
              </w:rPr>
              <w:t>1</w:t>
            </w:r>
          </w:p>
        </w:tc>
        <w:tc>
          <w:tcPr>
            <w:tcW w:w="4817" w:type="dxa"/>
            <w:tcBorders>
              <w:left w:val="single" w:sz="4" w:space="0" w:color="auto"/>
            </w:tcBorders>
          </w:tcPr>
          <w:p w:rsidR="002B3E60" w:rsidRPr="00607724" w:rsidRDefault="00607724" w:rsidP="002B3E60">
            <w:pPr>
              <w:rPr>
                <w:rFonts w:ascii="仿宋_GB2312" w:eastAsia="仿宋_GB2312"/>
                <w:sz w:val="24"/>
                <w:szCs w:val="24"/>
              </w:rPr>
            </w:pPr>
            <w:r w:rsidRPr="00607724">
              <w:rPr>
                <w:rFonts w:ascii="仿宋_GB2312" w:eastAsia="仿宋_GB2312" w:hint="eastAsia"/>
                <w:sz w:val="24"/>
                <w:szCs w:val="24"/>
              </w:rPr>
              <w:t>江苏华云防雷检测有限公司东莞分公司</w:t>
            </w:r>
          </w:p>
        </w:tc>
        <w:tc>
          <w:tcPr>
            <w:tcW w:w="4820" w:type="dxa"/>
          </w:tcPr>
          <w:p w:rsidR="00607724" w:rsidRPr="00607724" w:rsidRDefault="00607724" w:rsidP="00607724">
            <w:pPr>
              <w:rPr>
                <w:rFonts w:ascii="仿宋_GB2312" w:eastAsia="仿宋_GB2312" w:hint="eastAsia"/>
                <w:sz w:val="24"/>
                <w:szCs w:val="24"/>
              </w:rPr>
            </w:pPr>
            <w:r w:rsidRPr="00607724">
              <w:rPr>
                <w:rFonts w:ascii="仿宋_GB2312" w:eastAsia="仿宋_GB2312" w:hint="eastAsia"/>
                <w:sz w:val="24"/>
                <w:szCs w:val="24"/>
              </w:rPr>
              <w:t>对</w:t>
            </w:r>
            <w:r w:rsidRPr="00607724">
              <w:rPr>
                <w:rFonts w:ascii="仿宋_GB2312" w:eastAsia="仿宋_GB2312" w:hint="eastAsia"/>
                <w:sz w:val="24"/>
                <w:szCs w:val="24"/>
              </w:rPr>
              <w:t>第七（十四）条，提出以下反馈意见：</w:t>
            </w:r>
          </w:p>
          <w:p w:rsidR="00607724" w:rsidRPr="00607724" w:rsidRDefault="00607724" w:rsidP="00607724">
            <w:pPr>
              <w:rPr>
                <w:rFonts w:ascii="仿宋_GB2312" w:eastAsia="仿宋_GB2312" w:hint="eastAsia"/>
                <w:sz w:val="24"/>
                <w:szCs w:val="24"/>
              </w:rPr>
            </w:pPr>
            <w:r w:rsidRPr="00607724">
              <w:rPr>
                <w:rFonts w:ascii="仿宋_GB2312" w:eastAsia="仿宋_GB2312" w:hint="eastAsia"/>
                <w:sz w:val="24"/>
                <w:szCs w:val="24"/>
              </w:rPr>
              <w:t>一、公布抽查的全部项目以供同行参考执行，共同提高防雷装置检测技术水平；</w:t>
            </w:r>
          </w:p>
          <w:p w:rsidR="00607724" w:rsidRPr="00607724" w:rsidRDefault="00607724" w:rsidP="00607724">
            <w:pPr>
              <w:rPr>
                <w:rFonts w:ascii="仿宋_GB2312" w:eastAsia="仿宋_GB2312" w:hint="eastAsia"/>
                <w:sz w:val="24"/>
                <w:szCs w:val="24"/>
              </w:rPr>
            </w:pPr>
            <w:r w:rsidRPr="00607724">
              <w:rPr>
                <w:rFonts w:ascii="仿宋_GB2312" w:eastAsia="仿宋_GB2312" w:hint="eastAsia"/>
                <w:sz w:val="24"/>
                <w:szCs w:val="24"/>
              </w:rPr>
              <w:t>二、公布报告抽查标准、通过率计算方式和报告审核程序，并通过定期举办培训班的形式，针对抽查标准、通过率计算方式和报告审核程序着重进行业务培训；</w:t>
            </w:r>
          </w:p>
          <w:p w:rsidR="002B3E60" w:rsidRPr="00607724" w:rsidRDefault="00607724" w:rsidP="00607724">
            <w:pPr>
              <w:rPr>
                <w:rFonts w:ascii="仿宋_GB2312" w:eastAsia="仿宋_GB2312"/>
                <w:sz w:val="24"/>
                <w:szCs w:val="24"/>
              </w:rPr>
            </w:pPr>
            <w:r w:rsidRPr="00607724">
              <w:rPr>
                <w:rFonts w:ascii="仿宋_GB2312" w:eastAsia="仿宋_GB2312" w:hint="eastAsia"/>
                <w:sz w:val="24"/>
                <w:szCs w:val="24"/>
              </w:rPr>
              <w:t>三、建议在质量考核中应制定相应的考核级别分类，重点区别必改项、一般项、轻微项和主观可控项。对于轻微项和主观可控项不应纳入检测报告质量抽查通过率考核因素。</w:t>
            </w:r>
          </w:p>
        </w:tc>
        <w:tc>
          <w:tcPr>
            <w:tcW w:w="4001" w:type="dxa"/>
          </w:tcPr>
          <w:p w:rsidR="002B3E60" w:rsidRPr="00607724" w:rsidRDefault="00607724" w:rsidP="002B3E60">
            <w:pPr>
              <w:rPr>
                <w:rFonts w:ascii="仿宋_GB2312" w:eastAsia="仿宋_GB2312"/>
                <w:sz w:val="24"/>
                <w:szCs w:val="24"/>
              </w:rPr>
            </w:pPr>
            <w:r>
              <w:rPr>
                <w:rFonts w:ascii="仿宋_GB2312" w:eastAsia="仿宋_GB2312"/>
                <w:sz w:val="24"/>
                <w:szCs w:val="24"/>
              </w:rPr>
              <w:t>不予采纳</w:t>
            </w:r>
            <w:r>
              <w:rPr>
                <w:rFonts w:ascii="仿宋_GB2312" w:eastAsia="仿宋_GB2312" w:hint="eastAsia"/>
                <w:sz w:val="24"/>
                <w:szCs w:val="24"/>
              </w:rPr>
              <w:t>。第七条是对应当纳入警示信息的行为描述，其第十四项中规定的防雷检测报告质量抽查通过率是市气象局对雷电防护装置检测行业开展的日常监管工作体现。该建议是对防雷</w:t>
            </w:r>
            <w:proofErr w:type="gramStart"/>
            <w:r>
              <w:rPr>
                <w:rFonts w:ascii="仿宋_GB2312" w:eastAsia="仿宋_GB2312" w:hint="eastAsia"/>
                <w:sz w:val="24"/>
                <w:szCs w:val="24"/>
              </w:rPr>
              <w:t>检侧报告</w:t>
            </w:r>
            <w:proofErr w:type="gramEnd"/>
            <w:r>
              <w:rPr>
                <w:rFonts w:ascii="仿宋_GB2312" w:eastAsia="仿宋_GB2312" w:hint="eastAsia"/>
                <w:sz w:val="24"/>
                <w:szCs w:val="24"/>
              </w:rPr>
              <w:t>质量抽查工作的细化要求，不适合写入信用管理办法的条文。其建议我局将在日后检测报告质量抽查工作</w:t>
            </w:r>
            <w:bookmarkStart w:id="0" w:name="_GoBack"/>
            <w:bookmarkEnd w:id="0"/>
            <w:r>
              <w:rPr>
                <w:rFonts w:ascii="仿宋_GB2312" w:eastAsia="仿宋_GB2312" w:hint="eastAsia"/>
                <w:sz w:val="24"/>
                <w:szCs w:val="24"/>
              </w:rPr>
              <w:t>中酌情考虑是否采纳。</w:t>
            </w:r>
          </w:p>
        </w:tc>
      </w:tr>
      <w:tr w:rsidR="002B3E60" w:rsidRPr="002B3E60" w:rsidTr="00607724">
        <w:tc>
          <w:tcPr>
            <w:tcW w:w="536" w:type="dxa"/>
            <w:tcBorders>
              <w:right w:val="single" w:sz="4" w:space="0" w:color="auto"/>
            </w:tcBorders>
          </w:tcPr>
          <w:p w:rsidR="002B3E60" w:rsidRPr="00607724" w:rsidRDefault="002B3E60" w:rsidP="002B3E60">
            <w:pPr>
              <w:rPr>
                <w:rFonts w:ascii="仿宋_GB2312" w:eastAsia="仿宋_GB2312" w:hint="eastAsia"/>
                <w:sz w:val="24"/>
                <w:szCs w:val="24"/>
              </w:rPr>
            </w:pPr>
            <w:r w:rsidRPr="00607724">
              <w:rPr>
                <w:rFonts w:ascii="仿宋_GB2312" w:eastAsia="仿宋_GB2312" w:hint="eastAsia"/>
                <w:sz w:val="24"/>
                <w:szCs w:val="24"/>
              </w:rPr>
              <w:t>2</w:t>
            </w:r>
          </w:p>
        </w:tc>
        <w:tc>
          <w:tcPr>
            <w:tcW w:w="4817" w:type="dxa"/>
            <w:tcBorders>
              <w:left w:val="single" w:sz="4" w:space="0" w:color="auto"/>
            </w:tcBorders>
          </w:tcPr>
          <w:p w:rsidR="002B3E60" w:rsidRPr="00607724" w:rsidRDefault="00607724" w:rsidP="002B3E60">
            <w:pPr>
              <w:rPr>
                <w:rFonts w:ascii="仿宋_GB2312" w:eastAsia="仿宋_GB2312" w:hint="eastAsia"/>
                <w:sz w:val="24"/>
                <w:szCs w:val="24"/>
              </w:rPr>
            </w:pPr>
            <w:r w:rsidRPr="00607724">
              <w:rPr>
                <w:rFonts w:ascii="仿宋_GB2312" w:eastAsia="仿宋_GB2312" w:hint="eastAsia"/>
                <w:sz w:val="24"/>
                <w:szCs w:val="24"/>
              </w:rPr>
              <w:t>东莞市气象公共安全技术支持中心</w:t>
            </w:r>
          </w:p>
        </w:tc>
        <w:tc>
          <w:tcPr>
            <w:tcW w:w="4820" w:type="dxa"/>
          </w:tcPr>
          <w:p w:rsidR="002B3E60" w:rsidRPr="00607724" w:rsidRDefault="00607724" w:rsidP="004B5EF6">
            <w:pPr>
              <w:rPr>
                <w:rFonts w:ascii="仿宋_GB2312" w:eastAsia="仿宋_GB2312" w:hint="eastAsia"/>
                <w:sz w:val="24"/>
                <w:szCs w:val="24"/>
              </w:rPr>
            </w:pPr>
            <w:r w:rsidRPr="00607724">
              <w:rPr>
                <w:rFonts w:ascii="仿宋_GB2312" w:eastAsia="仿宋_GB2312" w:hint="eastAsia"/>
                <w:sz w:val="24"/>
                <w:szCs w:val="24"/>
              </w:rPr>
              <w:t>无意见</w:t>
            </w:r>
          </w:p>
        </w:tc>
        <w:tc>
          <w:tcPr>
            <w:tcW w:w="4001" w:type="dxa"/>
          </w:tcPr>
          <w:p w:rsidR="002B3E60" w:rsidRPr="00607724" w:rsidRDefault="002B3E60" w:rsidP="002B3E60">
            <w:pPr>
              <w:rPr>
                <w:rFonts w:ascii="仿宋_GB2312" w:eastAsia="仿宋_GB2312"/>
                <w:szCs w:val="21"/>
              </w:rPr>
            </w:pPr>
          </w:p>
        </w:tc>
      </w:tr>
      <w:tr w:rsidR="002B3E60" w:rsidRPr="002B3E60" w:rsidTr="00607724">
        <w:tc>
          <w:tcPr>
            <w:tcW w:w="536" w:type="dxa"/>
            <w:tcBorders>
              <w:right w:val="single" w:sz="4" w:space="0" w:color="auto"/>
            </w:tcBorders>
          </w:tcPr>
          <w:p w:rsidR="002B3E60" w:rsidRPr="00607724" w:rsidRDefault="002B3E60" w:rsidP="002B3E60">
            <w:pPr>
              <w:rPr>
                <w:rFonts w:ascii="仿宋_GB2312" w:eastAsia="仿宋_GB2312" w:hint="eastAsia"/>
                <w:sz w:val="24"/>
                <w:szCs w:val="24"/>
              </w:rPr>
            </w:pPr>
            <w:r w:rsidRPr="00607724">
              <w:rPr>
                <w:rFonts w:ascii="仿宋_GB2312" w:eastAsia="仿宋_GB2312" w:hint="eastAsia"/>
                <w:sz w:val="24"/>
                <w:szCs w:val="24"/>
              </w:rPr>
              <w:t>3</w:t>
            </w:r>
          </w:p>
        </w:tc>
        <w:tc>
          <w:tcPr>
            <w:tcW w:w="4817" w:type="dxa"/>
            <w:tcBorders>
              <w:left w:val="single" w:sz="4" w:space="0" w:color="auto"/>
            </w:tcBorders>
          </w:tcPr>
          <w:p w:rsidR="002B3E60" w:rsidRPr="00607724" w:rsidRDefault="00607724" w:rsidP="002B3E60">
            <w:pPr>
              <w:rPr>
                <w:rFonts w:ascii="仿宋_GB2312" w:eastAsia="仿宋_GB2312" w:hint="eastAsia"/>
                <w:sz w:val="24"/>
                <w:szCs w:val="24"/>
              </w:rPr>
            </w:pPr>
            <w:r w:rsidRPr="00607724">
              <w:rPr>
                <w:rFonts w:ascii="仿宋_GB2312" w:eastAsia="仿宋_GB2312" w:hint="eastAsia"/>
                <w:sz w:val="24"/>
                <w:szCs w:val="24"/>
              </w:rPr>
              <w:t>广东省气象防灾技术服务中心</w:t>
            </w:r>
          </w:p>
        </w:tc>
        <w:tc>
          <w:tcPr>
            <w:tcW w:w="4820" w:type="dxa"/>
          </w:tcPr>
          <w:p w:rsidR="002B3E60" w:rsidRPr="00607724" w:rsidRDefault="00607724" w:rsidP="00607724">
            <w:pPr>
              <w:rPr>
                <w:rFonts w:ascii="仿宋_GB2312" w:eastAsia="仿宋_GB2312" w:hint="eastAsia"/>
                <w:sz w:val="24"/>
                <w:szCs w:val="24"/>
              </w:rPr>
            </w:pPr>
            <w:r w:rsidRPr="00607724">
              <w:rPr>
                <w:rFonts w:ascii="仿宋_GB2312" w:eastAsia="仿宋_GB2312" w:hint="eastAsia"/>
                <w:sz w:val="24"/>
                <w:szCs w:val="24"/>
              </w:rPr>
              <w:t>无意见</w:t>
            </w:r>
          </w:p>
        </w:tc>
        <w:tc>
          <w:tcPr>
            <w:tcW w:w="4001" w:type="dxa"/>
          </w:tcPr>
          <w:p w:rsidR="002B3E60" w:rsidRPr="00607724" w:rsidRDefault="002B3E60" w:rsidP="00607724">
            <w:pPr>
              <w:rPr>
                <w:rFonts w:ascii="仿宋_GB2312" w:eastAsia="仿宋_GB2312"/>
                <w:sz w:val="24"/>
                <w:szCs w:val="24"/>
              </w:rPr>
            </w:pPr>
          </w:p>
        </w:tc>
      </w:tr>
      <w:tr w:rsidR="002B3E60" w:rsidRPr="002B3E60" w:rsidTr="00607724">
        <w:tc>
          <w:tcPr>
            <w:tcW w:w="536" w:type="dxa"/>
            <w:tcBorders>
              <w:right w:val="single" w:sz="4" w:space="0" w:color="auto"/>
            </w:tcBorders>
          </w:tcPr>
          <w:p w:rsidR="002B3E60" w:rsidRPr="00607724" w:rsidRDefault="002B3E60" w:rsidP="002B3E60">
            <w:pPr>
              <w:rPr>
                <w:rFonts w:ascii="仿宋_GB2312" w:eastAsia="仿宋_GB2312" w:hint="eastAsia"/>
                <w:sz w:val="24"/>
                <w:szCs w:val="24"/>
              </w:rPr>
            </w:pPr>
            <w:r w:rsidRPr="00607724">
              <w:rPr>
                <w:rFonts w:ascii="仿宋_GB2312" w:eastAsia="仿宋_GB2312" w:hint="eastAsia"/>
                <w:sz w:val="24"/>
                <w:szCs w:val="24"/>
              </w:rPr>
              <w:t>4</w:t>
            </w:r>
          </w:p>
        </w:tc>
        <w:tc>
          <w:tcPr>
            <w:tcW w:w="4817" w:type="dxa"/>
            <w:tcBorders>
              <w:left w:val="single" w:sz="4" w:space="0" w:color="auto"/>
            </w:tcBorders>
          </w:tcPr>
          <w:p w:rsidR="002B3E60" w:rsidRPr="00607724" w:rsidRDefault="00607724" w:rsidP="002B3E60">
            <w:pPr>
              <w:rPr>
                <w:rFonts w:ascii="仿宋_GB2312" w:eastAsia="仿宋_GB2312" w:hint="eastAsia"/>
                <w:sz w:val="24"/>
                <w:szCs w:val="24"/>
              </w:rPr>
            </w:pPr>
            <w:r w:rsidRPr="00607724">
              <w:rPr>
                <w:rFonts w:ascii="仿宋_GB2312" w:eastAsia="仿宋_GB2312" w:hint="eastAsia"/>
                <w:sz w:val="24"/>
                <w:szCs w:val="24"/>
              </w:rPr>
              <w:t>湖南新中天防雷检测有限公司东莞分公司</w:t>
            </w:r>
          </w:p>
        </w:tc>
        <w:tc>
          <w:tcPr>
            <w:tcW w:w="4820" w:type="dxa"/>
          </w:tcPr>
          <w:p w:rsidR="002B3E60" w:rsidRPr="00607724" w:rsidRDefault="00607724" w:rsidP="00AB16BA">
            <w:pPr>
              <w:rPr>
                <w:rFonts w:ascii="仿宋_GB2312" w:eastAsia="仿宋_GB2312" w:hint="eastAsia"/>
                <w:sz w:val="24"/>
                <w:szCs w:val="24"/>
              </w:rPr>
            </w:pPr>
            <w:r w:rsidRPr="00607724">
              <w:rPr>
                <w:rFonts w:ascii="仿宋_GB2312" w:eastAsia="仿宋_GB2312" w:hint="eastAsia"/>
                <w:sz w:val="24"/>
                <w:szCs w:val="24"/>
              </w:rPr>
              <w:t>无意见</w:t>
            </w:r>
          </w:p>
        </w:tc>
        <w:tc>
          <w:tcPr>
            <w:tcW w:w="4001" w:type="dxa"/>
          </w:tcPr>
          <w:p w:rsidR="002B3E60" w:rsidRPr="00607724" w:rsidRDefault="002B3E60" w:rsidP="002B3E60">
            <w:pPr>
              <w:rPr>
                <w:rFonts w:ascii="仿宋_GB2312" w:eastAsia="仿宋_GB2312"/>
                <w:sz w:val="24"/>
                <w:szCs w:val="24"/>
              </w:rPr>
            </w:pPr>
          </w:p>
        </w:tc>
      </w:tr>
      <w:tr w:rsidR="002B3E60" w:rsidRPr="002B3E60" w:rsidTr="00607724">
        <w:tc>
          <w:tcPr>
            <w:tcW w:w="536" w:type="dxa"/>
            <w:tcBorders>
              <w:right w:val="single" w:sz="4" w:space="0" w:color="auto"/>
            </w:tcBorders>
          </w:tcPr>
          <w:p w:rsidR="002B3E60" w:rsidRPr="00607724" w:rsidRDefault="002B3E60" w:rsidP="002B3E60">
            <w:pPr>
              <w:rPr>
                <w:rFonts w:ascii="仿宋_GB2312" w:eastAsia="仿宋_GB2312" w:hint="eastAsia"/>
                <w:sz w:val="24"/>
                <w:szCs w:val="24"/>
              </w:rPr>
            </w:pPr>
            <w:r w:rsidRPr="00607724">
              <w:rPr>
                <w:rFonts w:ascii="仿宋_GB2312" w:eastAsia="仿宋_GB2312" w:hint="eastAsia"/>
                <w:sz w:val="24"/>
                <w:szCs w:val="24"/>
              </w:rPr>
              <w:t>5</w:t>
            </w:r>
          </w:p>
        </w:tc>
        <w:tc>
          <w:tcPr>
            <w:tcW w:w="4817" w:type="dxa"/>
            <w:tcBorders>
              <w:left w:val="single" w:sz="4" w:space="0" w:color="auto"/>
            </w:tcBorders>
          </w:tcPr>
          <w:p w:rsidR="002B3E60" w:rsidRPr="00607724" w:rsidRDefault="00607724" w:rsidP="002B3E60">
            <w:pPr>
              <w:rPr>
                <w:rFonts w:ascii="仿宋_GB2312" w:eastAsia="仿宋_GB2312" w:hint="eastAsia"/>
                <w:sz w:val="24"/>
                <w:szCs w:val="24"/>
              </w:rPr>
            </w:pPr>
            <w:r w:rsidRPr="00607724">
              <w:rPr>
                <w:rFonts w:ascii="仿宋_GB2312" w:eastAsia="仿宋_GB2312" w:hint="eastAsia"/>
                <w:sz w:val="24"/>
                <w:szCs w:val="24"/>
              </w:rPr>
              <w:t>山西恩博利雷电防护有限公司东莞分公司</w:t>
            </w:r>
          </w:p>
        </w:tc>
        <w:tc>
          <w:tcPr>
            <w:tcW w:w="4820" w:type="dxa"/>
          </w:tcPr>
          <w:p w:rsidR="002B3E60" w:rsidRPr="00607724" w:rsidRDefault="00457198" w:rsidP="002B3E60">
            <w:pPr>
              <w:rPr>
                <w:rFonts w:ascii="仿宋_GB2312" w:eastAsia="仿宋_GB2312" w:hint="eastAsia"/>
                <w:sz w:val="24"/>
                <w:szCs w:val="24"/>
              </w:rPr>
            </w:pPr>
            <w:r w:rsidRPr="00607724">
              <w:rPr>
                <w:rFonts w:ascii="仿宋_GB2312" w:eastAsia="仿宋_GB2312" w:hint="eastAsia"/>
                <w:sz w:val="24"/>
                <w:szCs w:val="24"/>
              </w:rPr>
              <w:t>无意见</w:t>
            </w:r>
          </w:p>
        </w:tc>
        <w:tc>
          <w:tcPr>
            <w:tcW w:w="4001" w:type="dxa"/>
          </w:tcPr>
          <w:p w:rsidR="002B3E60" w:rsidRPr="00607724" w:rsidRDefault="002B3E60" w:rsidP="002B3E60">
            <w:pPr>
              <w:rPr>
                <w:rFonts w:ascii="仿宋_GB2312" w:eastAsia="仿宋_GB2312"/>
                <w:sz w:val="24"/>
                <w:szCs w:val="24"/>
              </w:rPr>
            </w:pPr>
          </w:p>
        </w:tc>
      </w:tr>
      <w:tr w:rsidR="002B3E60" w:rsidRPr="002B3E60" w:rsidTr="00607724">
        <w:trPr>
          <w:trHeight w:val="390"/>
        </w:trPr>
        <w:tc>
          <w:tcPr>
            <w:tcW w:w="536" w:type="dxa"/>
            <w:tcBorders>
              <w:right w:val="single" w:sz="4" w:space="0" w:color="auto"/>
            </w:tcBorders>
          </w:tcPr>
          <w:p w:rsidR="002B3E60" w:rsidRPr="00607724" w:rsidRDefault="002B3E60" w:rsidP="002B3E60">
            <w:pPr>
              <w:rPr>
                <w:rFonts w:ascii="仿宋_GB2312" w:eastAsia="仿宋_GB2312" w:hint="eastAsia"/>
                <w:sz w:val="24"/>
                <w:szCs w:val="24"/>
              </w:rPr>
            </w:pPr>
            <w:r w:rsidRPr="00607724">
              <w:rPr>
                <w:rFonts w:ascii="仿宋_GB2312" w:eastAsia="仿宋_GB2312" w:hint="eastAsia"/>
                <w:sz w:val="24"/>
                <w:szCs w:val="24"/>
              </w:rPr>
              <w:t>6</w:t>
            </w:r>
          </w:p>
        </w:tc>
        <w:tc>
          <w:tcPr>
            <w:tcW w:w="4817" w:type="dxa"/>
            <w:tcBorders>
              <w:left w:val="single" w:sz="4" w:space="0" w:color="auto"/>
            </w:tcBorders>
          </w:tcPr>
          <w:p w:rsidR="002B3E60" w:rsidRPr="00607724" w:rsidRDefault="00607724" w:rsidP="002B3E60">
            <w:pPr>
              <w:rPr>
                <w:rFonts w:ascii="仿宋_GB2312" w:eastAsia="仿宋_GB2312" w:hint="eastAsia"/>
                <w:sz w:val="24"/>
                <w:szCs w:val="24"/>
              </w:rPr>
            </w:pPr>
            <w:r w:rsidRPr="00607724">
              <w:rPr>
                <w:rFonts w:ascii="仿宋_GB2312" w:eastAsia="仿宋_GB2312" w:hint="eastAsia"/>
                <w:sz w:val="24"/>
                <w:szCs w:val="24"/>
              </w:rPr>
              <w:t>盐城市防雷设施检测有限公司东莞分公司</w:t>
            </w:r>
          </w:p>
        </w:tc>
        <w:tc>
          <w:tcPr>
            <w:tcW w:w="4820" w:type="dxa"/>
          </w:tcPr>
          <w:p w:rsidR="002B3E60" w:rsidRPr="00607724" w:rsidRDefault="00AB16BA" w:rsidP="002B3E60">
            <w:pPr>
              <w:rPr>
                <w:rFonts w:ascii="仿宋_GB2312" w:eastAsia="仿宋_GB2312" w:hint="eastAsia"/>
                <w:sz w:val="24"/>
                <w:szCs w:val="24"/>
              </w:rPr>
            </w:pPr>
            <w:r w:rsidRPr="00607724">
              <w:rPr>
                <w:rFonts w:ascii="仿宋_GB2312" w:eastAsia="仿宋_GB2312" w:hint="eastAsia"/>
                <w:sz w:val="24"/>
                <w:szCs w:val="24"/>
              </w:rPr>
              <w:t>无意见</w:t>
            </w:r>
          </w:p>
        </w:tc>
        <w:tc>
          <w:tcPr>
            <w:tcW w:w="4001" w:type="dxa"/>
          </w:tcPr>
          <w:p w:rsidR="002B3E60" w:rsidRPr="00607724" w:rsidRDefault="002B3E60" w:rsidP="002B3E60">
            <w:pPr>
              <w:rPr>
                <w:rFonts w:ascii="仿宋_GB2312" w:eastAsia="仿宋_GB2312"/>
                <w:sz w:val="24"/>
                <w:szCs w:val="24"/>
              </w:rPr>
            </w:pPr>
          </w:p>
        </w:tc>
      </w:tr>
    </w:tbl>
    <w:p w:rsidR="002B3E60" w:rsidRPr="002B3E60" w:rsidRDefault="002B3E60" w:rsidP="002B3E60">
      <w:pPr>
        <w:rPr>
          <w:rFonts w:ascii="仿宋_GB2312" w:eastAsia="仿宋_GB2312"/>
          <w:sz w:val="32"/>
          <w:szCs w:val="32"/>
        </w:rPr>
      </w:pPr>
    </w:p>
    <w:sectPr w:rsidR="002B3E60" w:rsidRPr="002B3E60" w:rsidSect="002B3E6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89" w:rsidRDefault="00431589" w:rsidP="009B4E79">
      <w:r>
        <w:separator/>
      </w:r>
    </w:p>
  </w:endnote>
  <w:endnote w:type="continuationSeparator" w:id="0">
    <w:p w:rsidR="00431589" w:rsidRDefault="00431589" w:rsidP="009B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89" w:rsidRDefault="00431589" w:rsidP="009B4E79">
      <w:r>
        <w:separator/>
      </w:r>
    </w:p>
  </w:footnote>
  <w:footnote w:type="continuationSeparator" w:id="0">
    <w:p w:rsidR="00431589" w:rsidRDefault="00431589" w:rsidP="009B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3E60"/>
    <w:rsid w:val="000942D9"/>
    <w:rsid w:val="000E101A"/>
    <w:rsid w:val="00131719"/>
    <w:rsid w:val="002A730C"/>
    <w:rsid w:val="002B3E60"/>
    <w:rsid w:val="002C5AE5"/>
    <w:rsid w:val="003664EF"/>
    <w:rsid w:val="00431589"/>
    <w:rsid w:val="00457198"/>
    <w:rsid w:val="004B5EF6"/>
    <w:rsid w:val="004C1D3E"/>
    <w:rsid w:val="00607724"/>
    <w:rsid w:val="008B2B37"/>
    <w:rsid w:val="009B17EB"/>
    <w:rsid w:val="009B4BF8"/>
    <w:rsid w:val="009B4E79"/>
    <w:rsid w:val="00AB16BA"/>
    <w:rsid w:val="00C11DD2"/>
    <w:rsid w:val="00C83096"/>
    <w:rsid w:val="00CC4144"/>
    <w:rsid w:val="00E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E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9B4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B4E79"/>
    <w:rPr>
      <w:sz w:val="18"/>
      <w:szCs w:val="18"/>
    </w:rPr>
  </w:style>
  <w:style w:type="paragraph" w:styleId="a5">
    <w:name w:val="footer"/>
    <w:basedOn w:val="a"/>
    <w:link w:val="Char0"/>
    <w:uiPriority w:val="99"/>
    <w:unhideWhenUsed/>
    <w:rsid w:val="009B4E79"/>
    <w:pPr>
      <w:tabs>
        <w:tab w:val="center" w:pos="4153"/>
        <w:tab w:val="right" w:pos="8306"/>
      </w:tabs>
      <w:snapToGrid w:val="0"/>
      <w:jc w:val="left"/>
    </w:pPr>
    <w:rPr>
      <w:sz w:val="18"/>
      <w:szCs w:val="18"/>
    </w:rPr>
  </w:style>
  <w:style w:type="character" w:customStyle="1" w:styleId="Char0">
    <w:name w:val="页脚 Char"/>
    <w:basedOn w:val="a0"/>
    <w:link w:val="a5"/>
    <w:uiPriority w:val="99"/>
    <w:rsid w:val="009B4E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79</Words>
  <Characters>455</Characters>
  <Application>Microsoft Office Word</Application>
  <DocSecurity>0</DocSecurity>
  <Lines>3</Lines>
  <Paragraphs>1</Paragraphs>
  <ScaleCrop>false</ScaleCrop>
  <Company>Chinese ORG</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周丽(承办人)</dc:creator>
  <cp:lastModifiedBy>周丽</cp:lastModifiedBy>
  <cp:revision>5</cp:revision>
  <dcterms:created xsi:type="dcterms:W3CDTF">2020-06-04T00:56:00Z</dcterms:created>
  <dcterms:modified xsi:type="dcterms:W3CDTF">2020-07-16T04:20:00Z</dcterms:modified>
</cp:coreProperties>
</file>